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6422" w14:textId="6940C22F" w:rsidR="00324D61" w:rsidRDefault="00324D61" w:rsidP="00324D61">
      <w:pPr>
        <w:jc w:val="center"/>
        <w:rPr>
          <w:b/>
        </w:rPr>
      </w:pPr>
      <w:r>
        <w:rPr>
          <w:noProof/>
        </w:rPr>
        <w:drawing>
          <wp:inline distT="0" distB="0" distL="0" distR="0" wp14:anchorId="74668247" wp14:editId="676D276D">
            <wp:extent cx="2467070" cy="99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7362" cy="99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ED0F2" w14:textId="4E1FEAF5" w:rsidR="00A47C2A" w:rsidRDefault="00000000">
      <w:pPr>
        <w:jc w:val="center"/>
      </w:pPr>
      <w:r>
        <w:rPr>
          <w:b/>
          <w:bCs/>
          <w:color w:val="B08D57"/>
          <w:sz w:val="26"/>
          <w:szCs w:val="26"/>
        </w:rPr>
        <w:t xml:space="preserve">Instructions for Submitting </w:t>
      </w:r>
      <w:r w:rsidR="00324D61">
        <w:rPr>
          <w:b/>
          <w:bCs/>
          <w:color w:val="B08D57"/>
          <w:sz w:val="26"/>
          <w:szCs w:val="26"/>
        </w:rPr>
        <w:t xml:space="preserve">Comments and </w:t>
      </w:r>
      <w:r>
        <w:rPr>
          <w:b/>
          <w:bCs/>
          <w:color w:val="B08D57"/>
          <w:sz w:val="26"/>
          <w:szCs w:val="26"/>
        </w:rPr>
        <w:t>Reply Comments to the Federal Communications Commission</w:t>
      </w:r>
    </w:p>
    <w:p w14:paraId="7072B279" w14:textId="77777777" w:rsidR="00A47C2A" w:rsidRDefault="00000000">
      <w:pPr>
        <w:jc w:val="center"/>
      </w:pPr>
      <w:r>
        <w:rPr>
          <w:i/>
          <w:iCs/>
          <w:color w:val="595959"/>
          <w:sz w:val="19"/>
          <w:szCs w:val="19"/>
        </w:rPr>
        <w:t>Updated for proceedings 26-133, 13-184, 21-93, and 21-455.</w:t>
      </w:r>
    </w:p>
    <w:p w14:paraId="55798598" w14:textId="1C2853C1" w:rsidR="00A47C2A" w:rsidRDefault="00A47C2A"/>
    <w:p w14:paraId="32070517" w14:textId="77777777" w:rsidR="00A47C2A" w:rsidRDefault="00000000">
      <w:pPr>
        <w:pStyle w:val="Heading2"/>
      </w:pPr>
      <w:r>
        <w:t>Step One: Open the FCC's "Electronic Comment Filing System"</w:t>
      </w:r>
    </w:p>
    <w:p w14:paraId="525B1A46" w14:textId="77777777" w:rsidR="00A47C2A" w:rsidRDefault="00000000">
      <w:r>
        <w:t>Open the FCC Electronic Comment Filing System ("ECFS") by using this URL:</w:t>
      </w:r>
    </w:p>
    <w:p w14:paraId="0C0BBDE2" w14:textId="624CBA6A" w:rsidR="00A47C2A" w:rsidRDefault="00324D61">
      <w:pPr>
        <w:rPr>
          <w:i/>
        </w:rPr>
      </w:pPr>
      <w:hyperlink r:id="rId7" w:history="1">
        <w:r w:rsidRPr="007E3C9E">
          <w:rPr>
            <w:rStyle w:val="Hyperlink"/>
            <w:i/>
          </w:rPr>
          <w:t>https://www.fcc.gov/ecfs/filings/standard</w:t>
        </w:r>
      </w:hyperlink>
    </w:p>
    <w:p w14:paraId="39804166" w14:textId="77777777" w:rsidR="00A47C2A" w:rsidRDefault="00000000">
      <w:pPr>
        <w:pStyle w:val="Heading2"/>
      </w:pPr>
      <w:r>
        <w:t>Step Two: Choose "Standard" or "Express" Filing</w:t>
      </w:r>
    </w:p>
    <w:p w14:paraId="0859A5AC" w14:textId="16479D20" w:rsidR="00A47C2A" w:rsidRDefault="00000000">
      <w:r>
        <w:t>The FCC provides two simple options for the public to provide input: (1) "Standard Filing"</w:t>
      </w:r>
      <w:r>
        <w:t xml:space="preserve"> or (2) "Express Comment".</w:t>
      </w:r>
    </w:p>
    <w:p w14:paraId="72357320" w14:textId="77777777" w:rsidR="00A47C2A" w:rsidRDefault="00000000">
      <w:pPr>
        <w:pStyle w:val="ListBullet"/>
      </w:pPr>
      <w:r>
        <w:t>Choose "Standard Filing" if you would like to submit a Word or PDF document.</w:t>
      </w:r>
    </w:p>
    <w:p w14:paraId="078E82F2" w14:textId="77777777" w:rsidR="00A47C2A" w:rsidRDefault="00000000">
      <w:pPr>
        <w:pStyle w:val="ListBullet"/>
      </w:pPr>
      <w:r>
        <w:t>Choose "Express Filing" if you would like to submit a short "cut and paste" statement to a field.</w:t>
      </w:r>
    </w:p>
    <w:p w14:paraId="60E5D01D" w14:textId="77777777" w:rsidR="00324D61" w:rsidRDefault="00324D61" w:rsidP="00324D61">
      <w:pPr>
        <w:pStyle w:val="ListBullet"/>
        <w:numPr>
          <w:ilvl w:val="0"/>
          <w:numId w:val="0"/>
        </w:numPr>
        <w:ind w:left="360"/>
      </w:pPr>
    </w:p>
    <w:p w14:paraId="706FC462" w14:textId="7886B0E4" w:rsidR="00324D61" w:rsidRDefault="00324D61" w:rsidP="00324D61">
      <w:pPr>
        <w:pStyle w:val="ListBullet"/>
        <w:numPr>
          <w:ilvl w:val="0"/>
          <w:numId w:val="0"/>
        </w:numPr>
        <w:ind w:left="360"/>
      </w:pPr>
      <w:r w:rsidRPr="00324D61">
        <w:rPr>
          <w:noProof/>
        </w:rPr>
        <w:drawing>
          <wp:inline distT="0" distB="0" distL="0" distR="0" wp14:anchorId="623D0081" wp14:editId="00702DE7">
            <wp:extent cx="5486400" cy="831215"/>
            <wp:effectExtent l="0" t="0" r="0" b="6985"/>
            <wp:docPr id="504435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35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3C2F" w14:textId="77777777" w:rsidR="00A47C2A" w:rsidRDefault="00000000">
      <w:pPr>
        <w:pStyle w:val="Heading2"/>
      </w:pPr>
      <w:r>
        <w:t>Step Three: Complete Required Fields</w:t>
      </w:r>
    </w:p>
    <w:p w14:paraId="650B8860" w14:textId="77777777" w:rsidR="00A47C2A" w:rsidRDefault="00000000">
      <w:r>
        <w:t>In the Proceeding(s) field, insert and select each of the following when it appears:</w:t>
      </w:r>
    </w:p>
    <w:p w14:paraId="067BB8A6" w14:textId="77777777" w:rsidR="00A47C2A" w:rsidRDefault="00000000">
      <w:pPr>
        <w:pStyle w:val="ListBullet"/>
      </w:pPr>
      <w:r>
        <w:t>26-133</w:t>
      </w:r>
    </w:p>
    <w:p w14:paraId="53677B37" w14:textId="77777777" w:rsidR="00A47C2A" w:rsidRDefault="00000000">
      <w:pPr>
        <w:pStyle w:val="ListBullet"/>
      </w:pPr>
      <w:r>
        <w:t>13-184</w:t>
      </w:r>
    </w:p>
    <w:p w14:paraId="43EECEB0" w14:textId="77777777" w:rsidR="00A47C2A" w:rsidRDefault="00000000">
      <w:pPr>
        <w:pStyle w:val="ListBullet"/>
      </w:pPr>
      <w:r>
        <w:t>21-93</w:t>
      </w:r>
    </w:p>
    <w:p w14:paraId="3B7C0A62" w14:textId="77777777" w:rsidR="00A47C2A" w:rsidRDefault="00000000">
      <w:pPr>
        <w:pStyle w:val="ListBullet"/>
      </w:pPr>
      <w:r>
        <w:t>21-455</w:t>
      </w:r>
    </w:p>
    <w:p w14:paraId="477C7F4D" w14:textId="77777777" w:rsidR="0072574E" w:rsidRDefault="0072574E" w:rsidP="0072574E">
      <w:pPr>
        <w:pStyle w:val="ListBullet"/>
        <w:numPr>
          <w:ilvl w:val="0"/>
          <w:numId w:val="0"/>
        </w:numPr>
        <w:ind w:left="360"/>
      </w:pPr>
    </w:p>
    <w:p w14:paraId="5B3182C5" w14:textId="49352115" w:rsidR="0072574E" w:rsidRDefault="0072574E" w:rsidP="0072574E">
      <w:pPr>
        <w:pStyle w:val="ListBullet"/>
        <w:numPr>
          <w:ilvl w:val="0"/>
          <w:numId w:val="0"/>
        </w:numPr>
        <w:ind w:left="360"/>
      </w:pPr>
      <w:r w:rsidRPr="0072574E">
        <w:rPr>
          <w:noProof/>
        </w:rPr>
        <w:lastRenderedPageBreak/>
        <w:drawing>
          <wp:inline distT="0" distB="0" distL="0" distR="0" wp14:anchorId="164301F1" wp14:editId="6183C423">
            <wp:extent cx="5486400" cy="3644900"/>
            <wp:effectExtent l="0" t="0" r="0" b="0"/>
            <wp:docPr id="2286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2D3D2" w14:textId="17086522" w:rsidR="0072574E" w:rsidRDefault="0072574E"/>
    <w:p w14:paraId="20A72047" w14:textId="546393DD" w:rsidR="00A47C2A" w:rsidRDefault="00000000">
      <w:r>
        <w:t xml:space="preserve">Use the </w:t>
      </w:r>
      <w:r>
        <w:t xml:space="preserve">Filing drop-down menu to select </w:t>
      </w:r>
      <w:r w:rsidR="0072574E">
        <w:t xml:space="preserve">“Comments” or </w:t>
      </w:r>
      <w:r>
        <w:t>"Reply to Comments" (the second item at the top).</w:t>
      </w:r>
    </w:p>
    <w:p w14:paraId="468E12FE" w14:textId="77777777" w:rsidR="00A47C2A" w:rsidRDefault="00000000">
      <w:pPr>
        <w:pStyle w:val="Heading2"/>
      </w:pPr>
      <w:r>
        <w:t>Step Four: Continue to Review Screen</w:t>
      </w:r>
    </w:p>
    <w:p w14:paraId="537B73E3" w14:textId="77777777" w:rsidR="00A47C2A" w:rsidRDefault="00000000">
      <w:r>
        <w:t>After completing the fields in Step Three:</w:t>
      </w:r>
    </w:p>
    <w:p w14:paraId="4219AE98" w14:textId="77777777" w:rsidR="00A47C2A" w:rsidRDefault="00000000">
      <w:pPr>
        <w:pStyle w:val="ListBullet"/>
      </w:pPr>
      <w:r>
        <w:t>Choose Email Confirmation "Yes".</w:t>
      </w:r>
    </w:p>
    <w:p w14:paraId="6E4BE2F8" w14:textId="54CFF244" w:rsidR="00A47C2A" w:rsidRDefault="00000000">
      <w:pPr>
        <w:pStyle w:val="ListBullet"/>
      </w:pPr>
      <w:r>
        <w:t xml:space="preserve">Complete the </w:t>
      </w:r>
      <w:r w:rsidR="00653A3B">
        <w:t>Acknowledgment</w:t>
      </w:r>
      <w:r>
        <w:t>.</w:t>
      </w:r>
    </w:p>
    <w:p w14:paraId="704F378E" w14:textId="488DEEFF" w:rsidR="00A47C2A" w:rsidRDefault="00000000">
      <w:pPr>
        <w:pStyle w:val="ListBullet"/>
      </w:pPr>
      <w:r>
        <w:t xml:space="preserve">Click </w:t>
      </w:r>
      <w:r w:rsidR="00653A3B">
        <w:t xml:space="preserve">the </w:t>
      </w:r>
      <w:r>
        <w:t>"Continue to Review Screen" button.</w:t>
      </w:r>
    </w:p>
    <w:p w14:paraId="5C280169" w14:textId="77777777" w:rsidR="0072574E" w:rsidRDefault="0072574E" w:rsidP="0072574E">
      <w:pPr>
        <w:pStyle w:val="ListBullet"/>
        <w:numPr>
          <w:ilvl w:val="0"/>
          <w:numId w:val="0"/>
        </w:numPr>
        <w:ind w:left="360"/>
      </w:pPr>
    </w:p>
    <w:p w14:paraId="5A6A6A95" w14:textId="5C39A621" w:rsidR="0072574E" w:rsidRDefault="0072574E" w:rsidP="0072574E">
      <w:pPr>
        <w:pStyle w:val="ListBullet"/>
        <w:numPr>
          <w:ilvl w:val="0"/>
          <w:numId w:val="0"/>
        </w:numPr>
        <w:ind w:left="360"/>
      </w:pPr>
      <w:r w:rsidRPr="0072574E">
        <w:rPr>
          <w:noProof/>
        </w:rPr>
        <w:drawing>
          <wp:inline distT="0" distB="0" distL="0" distR="0" wp14:anchorId="2AA71C27" wp14:editId="3783883E">
            <wp:extent cx="5486400" cy="1637030"/>
            <wp:effectExtent l="0" t="0" r="0" b="1270"/>
            <wp:docPr id="1679323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235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3F58" w14:textId="77777777" w:rsidR="00A47C2A" w:rsidRDefault="00000000">
      <w:pPr>
        <w:pStyle w:val="Heading2"/>
      </w:pPr>
      <w:r>
        <w:lastRenderedPageBreak/>
        <w:t>Step Five: Submit the Filing</w:t>
      </w:r>
    </w:p>
    <w:p w14:paraId="3F71D714" w14:textId="77777777" w:rsidR="00A47C2A" w:rsidRDefault="00000000">
      <w:r>
        <w:t>After completing Step Four:</w:t>
      </w:r>
    </w:p>
    <w:p w14:paraId="0D54F861" w14:textId="0E19CD12" w:rsidR="00A47C2A" w:rsidRDefault="00000000">
      <w:pPr>
        <w:pStyle w:val="ListBullet"/>
      </w:pPr>
      <w:r>
        <w:t>Proofread the information on the "Review" Page.</w:t>
      </w:r>
    </w:p>
    <w:p w14:paraId="0FC95A1D" w14:textId="77777777" w:rsidR="00A47C2A" w:rsidRDefault="00000000">
      <w:pPr>
        <w:pStyle w:val="ListBullet"/>
      </w:pPr>
      <w:r>
        <w:t>Click "SUBMIT FILING".</w:t>
      </w:r>
    </w:p>
    <w:p w14:paraId="4947DAEE" w14:textId="77777777" w:rsidR="0072574E" w:rsidRDefault="0072574E" w:rsidP="0072574E">
      <w:pPr>
        <w:pStyle w:val="ListBullet"/>
        <w:numPr>
          <w:ilvl w:val="0"/>
          <w:numId w:val="0"/>
        </w:numPr>
        <w:ind w:left="360"/>
      </w:pPr>
    </w:p>
    <w:p w14:paraId="6881B29A" w14:textId="085E9743" w:rsidR="0072574E" w:rsidRDefault="0072574E" w:rsidP="0072574E">
      <w:pPr>
        <w:pStyle w:val="ListBullet"/>
        <w:numPr>
          <w:ilvl w:val="0"/>
          <w:numId w:val="0"/>
        </w:numPr>
        <w:ind w:left="360"/>
      </w:pPr>
      <w:r w:rsidRPr="0072574E">
        <w:rPr>
          <w:noProof/>
        </w:rPr>
        <w:drawing>
          <wp:inline distT="0" distB="0" distL="0" distR="0" wp14:anchorId="2FDD930C" wp14:editId="120AAA92">
            <wp:extent cx="5486400" cy="1336675"/>
            <wp:effectExtent l="0" t="0" r="0" b="0"/>
            <wp:docPr id="337819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190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7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064503">
    <w:abstractNumId w:val="8"/>
  </w:num>
  <w:num w:numId="2" w16cid:durableId="1542934123">
    <w:abstractNumId w:val="6"/>
  </w:num>
  <w:num w:numId="3" w16cid:durableId="1039814554">
    <w:abstractNumId w:val="5"/>
  </w:num>
  <w:num w:numId="4" w16cid:durableId="243302317">
    <w:abstractNumId w:val="4"/>
  </w:num>
  <w:num w:numId="5" w16cid:durableId="666906357">
    <w:abstractNumId w:val="7"/>
  </w:num>
  <w:num w:numId="6" w16cid:durableId="136263392">
    <w:abstractNumId w:val="3"/>
  </w:num>
  <w:num w:numId="7" w16cid:durableId="630552329">
    <w:abstractNumId w:val="2"/>
  </w:num>
  <w:num w:numId="8" w16cid:durableId="1976134562">
    <w:abstractNumId w:val="1"/>
  </w:num>
  <w:num w:numId="9" w16cid:durableId="92834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4D61"/>
    <w:rsid w:val="00326F90"/>
    <w:rsid w:val="00331409"/>
    <w:rsid w:val="0060419E"/>
    <w:rsid w:val="00653A3B"/>
    <w:rsid w:val="0072574E"/>
    <w:rsid w:val="00820E95"/>
    <w:rsid w:val="00914BEF"/>
    <w:rsid w:val="00A47C2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3A0963"/>
  <w14:defaultImageDpi w14:val="300"/>
  <w15:docId w15:val="{21EFC839-6A97-4FA8-B46B-45A19AC6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Bdr>
        <w:bottom w:val="single" w:sz="6" w:space="4" w:color="1F3864"/>
      </w:pBdr>
      <w:spacing w:before="300" w:after="150"/>
      <w:outlineLvl w:val="1"/>
    </w:pPr>
    <w:rPr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24D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cc.gov/ecfs/filings/standar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1117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Vishal Khullar</cp:lastModifiedBy>
  <cp:revision>4</cp:revision>
  <dcterms:created xsi:type="dcterms:W3CDTF">2026-07-09T22:58:00Z</dcterms:created>
  <dcterms:modified xsi:type="dcterms:W3CDTF">2026-07-13T06:48:00Z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55ad7a6f-de92-48e2-963e-73424a9a789f</vt:lpwstr>
  </property>
</Properties>
</file>