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2E52" w14:textId="77777777" w:rsidR="00232FDC" w:rsidRDefault="00000000">
      <w:pPr>
        <w:spacing w:after="40"/>
        <w:jc w:val="center"/>
      </w:pPr>
      <w:r>
        <w:rPr>
          <w:b/>
          <w:bCs/>
          <w:sz w:val="22"/>
          <w:szCs w:val="22"/>
        </w:rPr>
        <w:t>Before the</w:t>
      </w:r>
    </w:p>
    <w:p w14:paraId="762E2E53" w14:textId="77777777" w:rsidR="00232FDC" w:rsidRDefault="00000000">
      <w:pPr>
        <w:spacing w:after="40"/>
        <w:jc w:val="center"/>
      </w:pPr>
      <w:r>
        <w:rPr>
          <w:b/>
          <w:bCs/>
          <w:sz w:val="22"/>
          <w:szCs w:val="22"/>
        </w:rPr>
        <w:t>FEDERAL COMMUNICATIONS COMMISSION</w:t>
      </w:r>
    </w:p>
    <w:p w14:paraId="762E2E54" w14:textId="77777777" w:rsidR="00232FDC" w:rsidRDefault="00000000">
      <w:pPr>
        <w:spacing w:after="200"/>
        <w:jc w:val="center"/>
      </w:pPr>
      <w:r>
        <w:rPr>
          <w:sz w:val="22"/>
          <w:szCs w:val="22"/>
        </w:rPr>
        <w:t>Washington, D.C. 20554</w:t>
      </w:r>
    </w:p>
    <w:p w14:paraId="762E2E55" w14:textId="77777777" w:rsidR="00232FDC" w:rsidRDefault="00000000">
      <w:pPr>
        <w:spacing w:after="40"/>
        <w:jc w:val="center"/>
      </w:pPr>
      <w:r>
        <w:rPr>
          <w:sz w:val="21"/>
          <w:szCs w:val="21"/>
        </w:rPr>
        <w:t>In the Matter of</w:t>
      </w:r>
    </w:p>
    <w:p w14:paraId="762E2E56" w14:textId="77777777" w:rsidR="00232FDC" w:rsidRDefault="00000000">
      <w:pPr>
        <w:spacing w:after="20"/>
        <w:jc w:val="center"/>
      </w:pPr>
      <w:r>
        <w:rPr>
          <w:sz w:val="21"/>
          <w:szCs w:val="21"/>
        </w:rPr>
        <w:t>Ensuring Children's Safe Use of Screens and E-Rate-Funded Services</w:t>
      </w:r>
    </w:p>
    <w:p w14:paraId="762E2E57" w14:textId="77777777" w:rsidR="00232FDC" w:rsidRDefault="00000000">
      <w:pPr>
        <w:spacing w:after="20"/>
        <w:jc w:val="center"/>
      </w:pPr>
      <w:r>
        <w:rPr>
          <w:sz w:val="21"/>
          <w:szCs w:val="21"/>
        </w:rPr>
        <w:t>Modernizing the E-Rate Program for Schools and Libraries</w:t>
      </w:r>
    </w:p>
    <w:p w14:paraId="762E2E58" w14:textId="77777777" w:rsidR="00232FDC" w:rsidRDefault="00000000">
      <w:pPr>
        <w:spacing w:after="20"/>
        <w:jc w:val="center"/>
      </w:pPr>
      <w:r>
        <w:rPr>
          <w:sz w:val="21"/>
          <w:szCs w:val="21"/>
        </w:rPr>
        <w:t>Establishing the Emergency Connectivity Fund to Close the Homework Gap</w:t>
      </w:r>
    </w:p>
    <w:p w14:paraId="762E2E59" w14:textId="77777777" w:rsidR="00232FDC" w:rsidRDefault="00000000">
      <w:pPr>
        <w:spacing w:after="200"/>
        <w:jc w:val="center"/>
      </w:pPr>
      <w:r>
        <w:rPr>
          <w:sz w:val="21"/>
          <w:szCs w:val="21"/>
        </w:rPr>
        <w:t>Promoting Fair and Open Competitive Bidding in the E-Rate Program</w:t>
      </w:r>
    </w:p>
    <w:p w14:paraId="762E2E5A" w14:textId="77777777" w:rsidR="00232FDC" w:rsidRDefault="00000000">
      <w:pPr>
        <w:spacing w:after="20"/>
        <w:jc w:val="center"/>
      </w:pPr>
      <w:r>
        <w:rPr>
          <w:color w:val="595959"/>
          <w:sz w:val="19"/>
          <w:szCs w:val="19"/>
        </w:rPr>
        <w:t>WC Docket No. 26-133   |   WC Docket No. 13-184</w:t>
      </w:r>
    </w:p>
    <w:p w14:paraId="762E2E5B" w14:textId="77777777" w:rsidR="00232FDC" w:rsidRDefault="00000000">
      <w:pPr>
        <w:spacing w:after="300"/>
        <w:jc w:val="center"/>
      </w:pPr>
      <w:r>
        <w:rPr>
          <w:color w:val="595959"/>
          <w:sz w:val="19"/>
          <w:szCs w:val="19"/>
        </w:rPr>
        <w:t>WC Docket No. 21-93   |   WC Docket No. 21-455</w:t>
      </w:r>
    </w:p>
    <w:p w14:paraId="762E2E5C" w14:textId="77777777" w:rsidR="00232FDC" w:rsidRDefault="00000000">
      <w:pPr>
        <w:spacing w:before="100" w:after="60"/>
        <w:jc w:val="center"/>
      </w:pPr>
      <w:r>
        <w:rPr>
          <w:b/>
          <w:bCs/>
          <w:color w:val="1F3864"/>
          <w:sz w:val="30"/>
          <w:szCs w:val="30"/>
        </w:rPr>
        <w:t>KELLOGG &amp; SOVEREIGN CONSULTING</w:t>
      </w:r>
    </w:p>
    <w:p w14:paraId="762E2E5D" w14:textId="77777777" w:rsidR="00232FDC" w:rsidRDefault="00000000">
      <w:pPr>
        <w:spacing w:after="300"/>
        <w:jc w:val="center"/>
      </w:pPr>
      <w:r>
        <w:rPr>
          <w:b/>
          <w:bCs/>
          <w:color w:val="B08D57"/>
          <w:sz w:val="26"/>
          <w:szCs w:val="26"/>
        </w:rPr>
        <w:t>FCC 26-41 Master Client Comment Development Questionnaire</w:t>
      </w:r>
    </w:p>
    <w:p w14:paraId="762E2E5E" w14:textId="77777777" w:rsidR="00232FDC" w:rsidRDefault="00000000">
      <w:pPr>
        <w:spacing w:after="120"/>
      </w:pPr>
      <w:r>
        <w:rPr>
          <w:i/>
          <w:iCs/>
          <w:color w:val="595959"/>
        </w:rPr>
        <w:t>Client input for your “Save E-Rate” FCC comment filing — answer in the space below each question.</w:t>
      </w:r>
    </w:p>
    <w:p w14:paraId="762E2E5F" w14:textId="322FB793" w:rsidR="00232FDC" w:rsidRDefault="00000000">
      <w:pPr>
        <w:spacing w:after="200"/>
      </w:pPr>
      <w:r>
        <w:rPr>
          <w:sz w:val="21"/>
          <w:szCs w:val="21"/>
        </w:rPr>
        <w:t xml:space="preserve">How this works: Please answer each question below with your own facts, numbers, and examples wherever you have them. If a question doesn't apply to your organization, write “N/A.” Check any boxes that apply. Once complete, return this form to your K&amp;S contact for review </w:t>
      </w:r>
      <w:r w:rsidR="00456A39">
        <w:rPr>
          <w:sz w:val="21"/>
          <w:szCs w:val="21"/>
        </w:rPr>
        <w:t>before</w:t>
      </w:r>
      <w:r>
        <w:rPr>
          <w:sz w:val="21"/>
          <w:szCs w:val="21"/>
        </w:rPr>
        <w:t xml:space="preserve"> filing your comments with the FCC.</w:t>
      </w:r>
    </w:p>
    <w:p w14:paraId="762E2E60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A — Organization Identification &amp; Profile</w:t>
      </w:r>
    </w:p>
    <w:p w14:paraId="762E2E61" w14:textId="77777777" w:rsidR="00232FDC" w:rsidRDefault="00000000">
      <w:pPr>
        <w:spacing w:after="120"/>
      </w:pPr>
      <w:r>
        <w:rPr>
          <w:i/>
          <w:iCs/>
          <w:color w:val="595959"/>
        </w:rPr>
        <w:t>Basic information used in the comment caption, signature block, and applicant profile.</w:t>
      </w:r>
    </w:p>
    <w:p w14:paraId="762E2E62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Organization name and type</w:t>
      </w:r>
    </w:p>
    <w:p w14:paraId="762E2E6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5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Billed Entity Number (BEN)</w:t>
      </w:r>
    </w:p>
    <w:p w14:paraId="762E2E66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7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Authorized representative's name, title, email, and phone number</w:t>
      </w:r>
    </w:p>
    <w:p w14:paraId="762E2E68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9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A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City/county and state where you operate, and approximate number of students or patrons served</w:t>
      </w:r>
    </w:p>
    <w:p w14:paraId="762E2E6B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C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D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How many years has your organization participated in the E-Rate program?</w:t>
      </w:r>
    </w:p>
    <w:p w14:paraId="762E2E6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6F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B — Executive Position</w:t>
      </w:r>
    </w:p>
    <w:p w14:paraId="762E2E70" w14:textId="77777777" w:rsidR="00232FDC" w:rsidRDefault="00000000">
      <w:pPr>
        <w:spacing w:after="60"/>
      </w:pPr>
      <w:r>
        <w:rPr>
          <w:sz w:val="21"/>
          <w:szCs w:val="21"/>
        </w:rPr>
        <w:t>☐  Preserve the E-Rate Program</w:t>
      </w:r>
    </w:p>
    <w:p w14:paraId="762E2E71" w14:textId="77777777" w:rsidR="00232FDC" w:rsidRDefault="00000000">
      <w:pPr>
        <w:spacing w:after="60"/>
      </w:pPr>
      <w:r>
        <w:rPr>
          <w:sz w:val="21"/>
          <w:szCs w:val="21"/>
        </w:rPr>
        <w:t>☐  Modernize while preserving funding</w:t>
      </w:r>
    </w:p>
    <w:p w14:paraId="762E2E72" w14:textId="77777777" w:rsidR="00232FDC" w:rsidRDefault="00000000">
      <w:pPr>
        <w:spacing w:after="60"/>
      </w:pPr>
      <w:r>
        <w:rPr>
          <w:sz w:val="21"/>
          <w:szCs w:val="21"/>
        </w:rPr>
        <w:t>☐  Oppose funding reductions</w:t>
      </w:r>
    </w:p>
    <w:p w14:paraId="762E2E73" w14:textId="77777777" w:rsidR="00232FDC" w:rsidRDefault="00000000">
      <w:pPr>
        <w:spacing w:after="60"/>
      </w:pPr>
      <w:r>
        <w:rPr>
          <w:sz w:val="21"/>
          <w:szCs w:val="21"/>
        </w:rPr>
        <w:t>☐  Oppose elimination/sunset</w:t>
      </w:r>
    </w:p>
    <w:p w14:paraId="762E2E74" w14:textId="77777777" w:rsidR="00232FDC" w:rsidRDefault="00000000">
      <w:pPr>
        <w:spacing w:after="60"/>
      </w:pPr>
      <w:r>
        <w:rPr>
          <w:sz w:val="21"/>
          <w:szCs w:val="21"/>
        </w:rPr>
        <w:lastRenderedPageBreak/>
        <w:t>☐  Other: ______________________________________________</w:t>
      </w:r>
    </w:p>
    <w:p w14:paraId="762E2E75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C — Section I: Why E-Rate Should Not Be Narrowed or Sunset</w:t>
      </w:r>
    </w:p>
    <w:p w14:paraId="762E2E76" w14:textId="77777777" w:rsidR="00232FDC" w:rsidRDefault="00000000">
      <w:pPr>
        <w:spacing w:after="120"/>
      </w:pPr>
      <w:r>
        <w:rPr>
          <w:i/>
          <w:iCs/>
          <w:color w:val="595959"/>
        </w:rPr>
        <w:t>Supports the argument that connectivity “on paper” is not the same as adequate, affordable, ongoing service.</w:t>
      </w:r>
    </w:p>
    <w:p w14:paraId="762E2E77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What E-Rate-funded services do you currently rely on?</w:t>
      </w:r>
    </w:p>
    <w:p w14:paraId="762E2E78" w14:textId="77777777" w:rsidR="00232FDC" w:rsidRDefault="00000000">
      <w:pPr>
        <w:spacing w:after="60"/>
      </w:pPr>
      <w:r>
        <w:rPr>
          <w:sz w:val="21"/>
          <w:szCs w:val="21"/>
        </w:rPr>
        <w:t>☐  Internet access</w:t>
      </w:r>
    </w:p>
    <w:p w14:paraId="762E2E79" w14:textId="77777777" w:rsidR="00232FDC" w:rsidRDefault="00000000">
      <w:pPr>
        <w:spacing w:after="60"/>
      </w:pPr>
      <w:r>
        <w:rPr>
          <w:sz w:val="21"/>
          <w:szCs w:val="21"/>
        </w:rPr>
        <w:t>☐  Internal Wi-Fi</w:t>
      </w:r>
    </w:p>
    <w:p w14:paraId="762E2E7A" w14:textId="77777777" w:rsidR="00232FDC" w:rsidRDefault="00000000">
      <w:pPr>
        <w:spacing w:after="60"/>
      </w:pPr>
      <w:r>
        <w:rPr>
          <w:sz w:val="21"/>
          <w:szCs w:val="21"/>
        </w:rPr>
        <w:t>☐  WAN</w:t>
      </w:r>
    </w:p>
    <w:p w14:paraId="762E2E7B" w14:textId="77777777" w:rsidR="00232FDC" w:rsidRDefault="00000000">
      <w:pPr>
        <w:spacing w:after="60"/>
      </w:pPr>
      <w:r>
        <w:rPr>
          <w:sz w:val="21"/>
          <w:szCs w:val="21"/>
        </w:rPr>
        <w:t>☐  Internal connections/equipment</w:t>
      </w:r>
    </w:p>
    <w:p w14:paraId="762E2E7C" w14:textId="77777777" w:rsidR="00232FDC" w:rsidRDefault="00000000">
      <w:pPr>
        <w:spacing w:after="60"/>
      </w:pPr>
      <w:r>
        <w:rPr>
          <w:sz w:val="21"/>
          <w:szCs w:val="21"/>
        </w:rPr>
        <w:t>☐  Firewalls</w:t>
      </w:r>
    </w:p>
    <w:p w14:paraId="762E2E7D" w14:textId="77777777" w:rsidR="00232FDC" w:rsidRDefault="00000000">
      <w:pPr>
        <w:spacing w:after="60"/>
      </w:pPr>
      <w:r>
        <w:rPr>
          <w:sz w:val="21"/>
          <w:szCs w:val="21"/>
        </w:rPr>
        <w:t>☐  Switches</w:t>
      </w:r>
    </w:p>
    <w:p w14:paraId="762E2E7E" w14:textId="77777777" w:rsidR="00232FDC" w:rsidRDefault="00000000">
      <w:pPr>
        <w:spacing w:after="60"/>
      </w:pPr>
      <w:r>
        <w:rPr>
          <w:sz w:val="21"/>
          <w:szCs w:val="21"/>
        </w:rPr>
        <w:t>☐  Cabling</w:t>
      </w:r>
    </w:p>
    <w:p w14:paraId="762E2E7F" w14:textId="77777777" w:rsidR="00232FDC" w:rsidRDefault="00000000">
      <w:pPr>
        <w:spacing w:after="60"/>
      </w:pPr>
      <w:r>
        <w:rPr>
          <w:sz w:val="21"/>
          <w:szCs w:val="21"/>
        </w:rPr>
        <w:t>☐  Maintenance</w:t>
      </w:r>
    </w:p>
    <w:p w14:paraId="762E2E80" w14:textId="77777777" w:rsidR="00232FDC" w:rsidRDefault="00000000">
      <w:pPr>
        <w:spacing w:after="60"/>
      </w:pPr>
      <w:r>
        <w:rPr>
          <w:sz w:val="21"/>
          <w:szCs w:val="21"/>
        </w:rPr>
        <w:t>☐  Special construction</w:t>
      </w:r>
    </w:p>
    <w:p w14:paraId="762E2E81" w14:textId="77777777" w:rsidR="00232FDC" w:rsidRDefault="00000000">
      <w:pPr>
        <w:spacing w:after="60"/>
      </w:pPr>
      <w:r>
        <w:rPr>
          <w:sz w:val="21"/>
          <w:szCs w:val="21"/>
        </w:rPr>
        <w:t>☐  Other: ____________________</w:t>
      </w:r>
    </w:p>
    <w:p w14:paraId="762E2E82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What would happen to your budget or services if E-Rate funding were reduced or eliminated?</w:t>
      </w:r>
    </w:p>
    <w:p w14:paraId="762E2E8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5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6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7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Annual E-Rate funding received</w:t>
      </w:r>
    </w:p>
    <w:p w14:paraId="762E2E88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9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Would local taxpayers absorb the cost if funding were cut? Explain.</w:t>
      </w:r>
    </w:p>
    <w:p w14:paraId="762E2E8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B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C" w14:textId="1F857C96" w:rsidR="00232FDC" w:rsidRDefault="00000000">
      <w:pPr>
        <w:spacing w:before="220" w:after="40"/>
      </w:pPr>
      <w:r>
        <w:rPr>
          <w:b/>
          <w:bCs/>
          <w:sz w:val="22"/>
          <w:szCs w:val="22"/>
        </w:rPr>
        <w:t xml:space="preserve">Projects that would be delayed or </w:t>
      </w:r>
      <w:r w:rsidR="004D3356">
        <w:rPr>
          <w:b/>
          <w:bCs/>
          <w:sz w:val="22"/>
          <w:szCs w:val="22"/>
        </w:rPr>
        <w:t>canceled</w:t>
      </w:r>
    </w:p>
    <w:p w14:paraId="762E2E8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8F" w14:textId="1ACD11BD" w:rsidR="00232FDC" w:rsidRDefault="00000000">
      <w:pPr>
        <w:spacing w:before="220" w:after="40"/>
      </w:pPr>
      <w:r>
        <w:rPr>
          <w:b/>
          <w:bCs/>
          <w:sz w:val="22"/>
          <w:szCs w:val="22"/>
        </w:rPr>
        <w:t xml:space="preserve">Are you currently expanding or upgrading </w:t>
      </w:r>
      <w:r w:rsidR="00456A39">
        <w:rPr>
          <w:b/>
          <w:bCs/>
          <w:sz w:val="22"/>
          <w:szCs w:val="22"/>
        </w:rPr>
        <w:t>your use of technology</w:t>
      </w:r>
      <w:r>
        <w:rPr>
          <w:b/>
          <w:bCs/>
          <w:sz w:val="22"/>
          <w:szCs w:val="22"/>
        </w:rPr>
        <w:t>?</w:t>
      </w:r>
    </w:p>
    <w:p w14:paraId="762E2E90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1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2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3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Do you have a specific story of a student, classroom, or community member who benefited from E-Rate-funded connectivity?</w:t>
      </w:r>
    </w:p>
    <w:p w14:paraId="762E2E9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5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6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7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8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lastRenderedPageBreak/>
        <w:t>How would students be affected by reduced E-Rate funding?</w:t>
      </w:r>
    </w:p>
    <w:p w14:paraId="762E2E99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B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C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How would library patrons, job seekers, and community programs be affected?</w:t>
      </w:r>
    </w:p>
    <w:p w14:paraId="762E2E9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9F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0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D — Section II: Protecting Rural / Underserved Access</w:t>
      </w:r>
    </w:p>
    <w:p w14:paraId="762E2EA1" w14:textId="77777777" w:rsidR="00232FDC" w:rsidRDefault="00000000">
      <w:pPr>
        <w:spacing w:after="120"/>
      </w:pPr>
      <w:r>
        <w:rPr>
          <w:i/>
          <w:iCs/>
          <w:color w:val="595959"/>
        </w:rPr>
        <w:t>Supports the argument that funding changes must not disproportionately harm rural, high-poverty, or hard-to-serve communities.</w:t>
      </w:r>
    </w:p>
    <w:p w14:paraId="762E2EA2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Is your organization located in a rural area, a high-poverty area, or an area served by only one Internet provider?</w:t>
      </w:r>
    </w:p>
    <w:p w14:paraId="762E2EA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5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6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Do you rely on special construction, dark fiber, or self-provisioned network arrangements?</w:t>
      </w:r>
    </w:p>
    <w:p w14:paraId="762E2EA7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8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9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What is your current E-Rate discount rate (%), and what NSLP/poverty data is that based on?</w:t>
      </w:r>
    </w:p>
    <w:p w14:paraId="762E2EA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B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C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Do you serve any Head Start, pre-kindergarten, or early-learning classrooms through your E-Rate-funded network?</w:t>
      </w:r>
    </w:p>
    <w:p w14:paraId="762E2EA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AF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E — Section III: Screen-Time, CIPA &amp; Program Policy</w:t>
      </w:r>
    </w:p>
    <w:p w14:paraId="762E2EB0" w14:textId="4C35A52A" w:rsidR="00232FDC" w:rsidRDefault="00000000">
      <w:pPr>
        <w:spacing w:after="120"/>
      </w:pPr>
      <w:r>
        <w:rPr>
          <w:i/>
          <w:iCs/>
          <w:color w:val="595959"/>
        </w:rPr>
        <w:t xml:space="preserve">Supports the argument that screen-time decisions should </w:t>
      </w:r>
      <w:r w:rsidR="00456A39">
        <w:rPr>
          <w:i/>
          <w:iCs/>
          <w:color w:val="595959"/>
        </w:rPr>
        <w:t>remain local rather than be set by a federal formula, and covers related program administration</w:t>
      </w:r>
      <w:r>
        <w:rPr>
          <w:i/>
          <w:iCs/>
          <w:color w:val="595959"/>
        </w:rPr>
        <w:t xml:space="preserve"> topics.</w:t>
      </w:r>
    </w:p>
    <w:p w14:paraId="762E2EB1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Do you already have your own local policy on student screen time, device use, or Internet safety?</w:t>
      </w:r>
    </w:p>
    <w:p w14:paraId="762E2EB2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5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Children's Internet Protection Act (CIPA) comments</w:t>
      </w:r>
    </w:p>
    <w:p w14:paraId="762E2EB6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7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8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lastRenderedPageBreak/>
        <w:t>Do any of your students rely on screens/devices for IEP accommodations, assistive technology, or other special-needs instruction?</w:t>
      </w:r>
    </w:p>
    <w:p w14:paraId="762E2EB9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B" w14:textId="54C30B22" w:rsidR="00232FDC" w:rsidRDefault="00000000">
      <w:pPr>
        <w:spacing w:before="220" w:after="40"/>
      </w:pPr>
      <w:r>
        <w:rPr>
          <w:b/>
          <w:bCs/>
          <w:sz w:val="22"/>
          <w:szCs w:val="22"/>
        </w:rPr>
        <w:t xml:space="preserve">Do you support giving parents </w:t>
      </w:r>
      <w:r w:rsidR="00456A39">
        <w:rPr>
          <w:b/>
          <w:bCs/>
          <w:sz w:val="22"/>
          <w:szCs w:val="22"/>
        </w:rPr>
        <w:t>the option to opt out of</w:t>
      </w:r>
      <w:r>
        <w:rPr>
          <w:b/>
          <w:bCs/>
          <w:sz w:val="22"/>
          <w:szCs w:val="22"/>
        </w:rPr>
        <w:t xml:space="preserve"> screen-based instruction?</w:t>
      </w:r>
    </w:p>
    <w:p w14:paraId="762E2EBC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BF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Program Purpose: Why should E-Rate continue even though connectivity has improved?</w:t>
      </w:r>
    </w:p>
    <w:p w14:paraId="762E2EC0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1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2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Consultant Oversight — support or concerns</w:t>
      </w:r>
    </w:p>
    <w:p w14:paraId="762E2EC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4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5" w14:textId="598EF071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Competitive Bidding — suggested improvements</w:t>
      </w:r>
      <w:r w:rsidR="00456A39">
        <w:rPr>
          <w:b/>
          <w:bCs/>
          <w:sz w:val="22"/>
          <w:szCs w:val="22"/>
        </w:rPr>
        <w:t>.</w:t>
      </w:r>
    </w:p>
    <w:p w14:paraId="762E2EC6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7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8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Program Administration — opportunities to streamline</w:t>
      </w:r>
    </w:p>
    <w:p w14:paraId="762E2EC9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B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Any other local circumstance the FCC should know about before setting a nationwide screen-time rule?</w:t>
      </w:r>
    </w:p>
    <w:p w14:paraId="762E2ECC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CF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F — Supporting Evidence</w:t>
      </w:r>
    </w:p>
    <w:p w14:paraId="762E2ED0" w14:textId="77777777" w:rsidR="00232FDC" w:rsidRDefault="00000000">
      <w:pPr>
        <w:spacing w:after="120"/>
      </w:pPr>
      <w:r>
        <w:rPr>
          <w:i/>
          <w:iCs/>
          <w:color w:val="595959"/>
        </w:rPr>
        <w:t>Attach or reference any of the following, if available:</w:t>
      </w:r>
    </w:p>
    <w:p w14:paraId="762E2ED1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Funding history</w:t>
      </w:r>
    </w:p>
    <w:p w14:paraId="762E2ED2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Budget impacts</w:t>
      </w:r>
    </w:p>
    <w:p w14:paraId="762E2ED3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Broadband invoices</w:t>
      </w:r>
    </w:p>
    <w:p w14:paraId="762E2ED4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Speed tests</w:t>
      </w:r>
    </w:p>
    <w:p w14:paraId="762E2ED5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Fiber construction costs</w:t>
      </w:r>
    </w:p>
    <w:p w14:paraId="762E2ED6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Maps</w:t>
      </w:r>
    </w:p>
    <w:p w14:paraId="762E2ED7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Student counts</w:t>
      </w:r>
    </w:p>
    <w:p w14:paraId="762E2ED8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Success stories</w:t>
      </w:r>
    </w:p>
    <w:p w14:paraId="762E2ED9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Part G — Final Position Statement</w:t>
      </w:r>
    </w:p>
    <w:p w14:paraId="762E2EDA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We respectfully urge the Commission to preserve and strengthen the E-Rate Program because:</w:t>
      </w:r>
    </w:p>
    <w:p w14:paraId="762E2EDB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DC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DD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lastRenderedPageBreak/>
        <w:t xml:space="preserve"> </w:t>
      </w:r>
    </w:p>
    <w:p w14:paraId="762E2EDE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DF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Is there anything else — concerns, data, or context — you'd like us to include in your comments?</w:t>
      </w:r>
    </w:p>
    <w:p w14:paraId="762E2EE0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E1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E2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E3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E4" w14:textId="48EFF671" w:rsidR="00232FDC" w:rsidRDefault="00000000">
      <w:pPr>
        <w:spacing w:before="200"/>
      </w:pPr>
      <w:r>
        <w:rPr>
          <w:i/>
          <w:iCs/>
          <w:color w:val="595959"/>
        </w:rPr>
        <w:t xml:space="preserve">Once complete, please return this form to your K&amp;S contact for review </w:t>
      </w:r>
      <w:r w:rsidR="00456A39">
        <w:rPr>
          <w:i/>
          <w:iCs/>
          <w:color w:val="595959"/>
        </w:rPr>
        <w:t>before</w:t>
      </w:r>
      <w:r>
        <w:rPr>
          <w:i/>
          <w:iCs/>
          <w:color w:val="595959"/>
        </w:rPr>
        <w:t xml:space="preserve"> filing your comments with the FCC.</w:t>
      </w:r>
    </w:p>
    <w:p w14:paraId="762E2EE5" w14:textId="77777777" w:rsidR="00232FDC" w:rsidRDefault="00000000">
      <w:r>
        <w:br w:type="page"/>
      </w:r>
    </w:p>
    <w:p w14:paraId="762E2EE6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lastRenderedPageBreak/>
        <w:t>Internal Review Checklist</w:t>
      </w:r>
    </w:p>
    <w:p w14:paraId="762E2EE7" w14:textId="77777777" w:rsidR="00232FDC" w:rsidRDefault="00000000">
      <w:pPr>
        <w:spacing w:after="60"/>
      </w:pPr>
      <w:r>
        <w:rPr>
          <w:sz w:val="21"/>
          <w:szCs w:val="21"/>
        </w:rPr>
        <w:t>☐  Facts verified</w:t>
      </w:r>
    </w:p>
    <w:p w14:paraId="762E2EE8" w14:textId="77777777" w:rsidR="00232FDC" w:rsidRDefault="00000000">
      <w:pPr>
        <w:spacing w:after="60"/>
      </w:pPr>
      <w:r>
        <w:rPr>
          <w:sz w:val="21"/>
          <w:szCs w:val="21"/>
        </w:rPr>
        <w:t>☐  Financial data attached</w:t>
      </w:r>
    </w:p>
    <w:p w14:paraId="762E2EE9" w14:textId="77777777" w:rsidR="00232FDC" w:rsidRDefault="00000000">
      <w:pPr>
        <w:spacing w:after="60"/>
      </w:pPr>
      <w:r>
        <w:rPr>
          <w:sz w:val="21"/>
          <w:szCs w:val="21"/>
        </w:rPr>
        <w:t>☐  Technology Director reviewed</w:t>
      </w:r>
    </w:p>
    <w:p w14:paraId="762E2EEA" w14:textId="77777777" w:rsidR="00232FDC" w:rsidRDefault="00000000">
      <w:pPr>
        <w:spacing w:after="60"/>
      </w:pPr>
      <w:r>
        <w:rPr>
          <w:sz w:val="21"/>
          <w:szCs w:val="21"/>
        </w:rPr>
        <w:t>☐  Superintendent/Library Director reviewed</w:t>
      </w:r>
    </w:p>
    <w:p w14:paraId="762E2EEB" w14:textId="77777777" w:rsidR="00232FDC" w:rsidRDefault="00000000">
      <w:pPr>
        <w:spacing w:after="60"/>
      </w:pPr>
      <w:r>
        <w:rPr>
          <w:sz w:val="21"/>
          <w:szCs w:val="21"/>
        </w:rPr>
        <w:t>☐  Legal review completed</w:t>
      </w:r>
    </w:p>
    <w:p w14:paraId="762E2EEC" w14:textId="77777777" w:rsidR="00232FDC" w:rsidRDefault="00000000">
      <w:pPr>
        <w:spacing w:after="60"/>
      </w:pPr>
      <w:r>
        <w:rPr>
          <w:sz w:val="21"/>
          <w:szCs w:val="21"/>
        </w:rPr>
        <w:t>☐  Ready for FCC comment drafting</w:t>
      </w:r>
    </w:p>
    <w:p w14:paraId="762E2EED" w14:textId="77777777" w:rsidR="00232FDC" w:rsidRDefault="00000000">
      <w:pPr>
        <w:pStyle w:val="Heading1"/>
        <w:pBdr>
          <w:bottom w:val="single" w:sz="6" w:space="4" w:color="1F3864"/>
        </w:pBdr>
        <w:spacing w:before="300" w:after="150"/>
      </w:pPr>
      <w:r>
        <w:rPr>
          <w:b/>
          <w:bCs/>
          <w:color w:val="1F3864"/>
          <w:sz w:val="26"/>
          <w:szCs w:val="26"/>
        </w:rPr>
        <w:t>Consultant Notes (Kellogg &amp; Sovereign Use Only)</w:t>
      </w:r>
    </w:p>
    <w:p w14:paraId="762E2EEE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Key themes to emphasize:</w:t>
      </w:r>
    </w:p>
    <w:p w14:paraId="762E2EEF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Public interest</w:t>
      </w:r>
    </w:p>
    <w:p w14:paraId="762E2EF0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Student equity</w:t>
      </w:r>
    </w:p>
    <w:p w14:paraId="762E2EF1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Affordability</w:t>
      </w:r>
    </w:p>
    <w:p w14:paraId="762E2EF2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Rural access</w:t>
      </w:r>
    </w:p>
    <w:p w14:paraId="762E2EF3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Fiscal stewardship</w:t>
      </w:r>
    </w:p>
    <w:p w14:paraId="762E2EF4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Operational impacts</w:t>
      </w:r>
    </w:p>
    <w:p w14:paraId="762E2EF5" w14:textId="77777777" w:rsidR="00232FDC" w:rsidRDefault="00000000">
      <w:pPr>
        <w:pStyle w:val="ListParagraph"/>
        <w:numPr>
          <w:ilvl w:val="0"/>
          <w:numId w:val="2"/>
        </w:numPr>
        <w:spacing w:after="40"/>
      </w:pPr>
      <w:r>
        <w:rPr>
          <w:sz w:val="21"/>
          <w:szCs w:val="21"/>
        </w:rPr>
        <w:t>Compliance considerations</w:t>
      </w:r>
    </w:p>
    <w:p w14:paraId="762E2EF6" w14:textId="77777777" w:rsidR="00232FDC" w:rsidRDefault="00000000">
      <w:pPr>
        <w:spacing w:before="220" w:after="40"/>
      </w:pPr>
      <w:r>
        <w:rPr>
          <w:b/>
          <w:bCs/>
          <w:sz w:val="22"/>
          <w:szCs w:val="22"/>
        </w:rPr>
        <w:t>Drafting Notes:</w:t>
      </w:r>
    </w:p>
    <w:p w14:paraId="762E2EF7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F8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F9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FA" w14:textId="77777777" w:rsidR="00232FDC" w:rsidRDefault="00000000">
      <w:pPr>
        <w:pBdr>
          <w:bottom w:val="single" w:sz="4" w:space="1" w:color="AAAAAA"/>
        </w:pBdr>
        <w:spacing w:after="100"/>
      </w:pPr>
      <w:r>
        <w:rPr>
          <w:sz w:val="22"/>
          <w:szCs w:val="22"/>
        </w:rPr>
        <w:t xml:space="preserve"> </w:t>
      </w:r>
    </w:p>
    <w:p w14:paraId="762E2EFB" w14:textId="77777777" w:rsidR="00232FDC" w:rsidRDefault="00000000">
      <w:pPr>
        <w:spacing w:before="300"/>
        <w:jc w:val="center"/>
      </w:pPr>
      <w:r>
        <w:rPr>
          <w:color w:val="595959"/>
          <w:sz w:val="18"/>
          <w:szCs w:val="18"/>
        </w:rPr>
        <w:t>© 2026 Kellogg &amp; Sovereign® Consulting</w:t>
      </w:r>
    </w:p>
    <w:sectPr w:rsidR="00232FD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2060"/>
    <w:multiLevelType w:val="hybridMultilevel"/>
    <w:tmpl w:val="915C2322"/>
    <w:lvl w:ilvl="0" w:tplc="394ED5C6">
      <w:start w:val="1"/>
      <w:numFmt w:val="bullet"/>
      <w:lvlText w:val="•"/>
      <w:lvlJc w:val="left"/>
      <w:pPr>
        <w:ind w:left="360" w:hanging="260"/>
      </w:pPr>
    </w:lvl>
    <w:lvl w:ilvl="1" w:tplc="AC18B3B6">
      <w:numFmt w:val="decimal"/>
      <w:lvlText w:val=""/>
      <w:lvlJc w:val="left"/>
    </w:lvl>
    <w:lvl w:ilvl="2" w:tplc="E85CD752">
      <w:numFmt w:val="decimal"/>
      <w:lvlText w:val=""/>
      <w:lvlJc w:val="left"/>
    </w:lvl>
    <w:lvl w:ilvl="3" w:tplc="E8F4902C">
      <w:numFmt w:val="decimal"/>
      <w:lvlText w:val=""/>
      <w:lvlJc w:val="left"/>
    </w:lvl>
    <w:lvl w:ilvl="4" w:tplc="957AE19E">
      <w:numFmt w:val="decimal"/>
      <w:lvlText w:val=""/>
      <w:lvlJc w:val="left"/>
    </w:lvl>
    <w:lvl w:ilvl="5" w:tplc="10C233C0">
      <w:numFmt w:val="decimal"/>
      <w:lvlText w:val=""/>
      <w:lvlJc w:val="left"/>
    </w:lvl>
    <w:lvl w:ilvl="6" w:tplc="C9D213A4">
      <w:numFmt w:val="decimal"/>
      <w:lvlText w:val=""/>
      <w:lvlJc w:val="left"/>
    </w:lvl>
    <w:lvl w:ilvl="7" w:tplc="CDEA41FA">
      <w:numFmt w:val="decimal"/>
      <w:lvlText w:val=""/>
      <w:lvlJc w:val="left"/>
    </w:lvl>
    <w:lvl w:ilvl="8" w:tplc="7B2A7FC0">
      <w:numFmt w:val="decimal"/>
      <w:lvlText w:val=""/>
      <w:lvlJc w:val="left"/>
    </w:lvl>
  </w:abstractNum>
  <w:abstractNum w:abstractNumId="1" w15:restartNumberingAfterBreak="0">
    <w:nsid w:val="64B3672A"/>
    <w:multiLevelType w:val="hybridMultilevel"/>
    <w:tmpl w:val="C9FC53E2"/>
    <w:lvl w:ilvl="0" w:tplc="7350463E">
      <w:start w:val="1"/>
      <w:numFmt w:val="bullet"/>
      <w:lvlText w:val="●"/>
      <w:lvlJc w:val="left"/>
      <w:pPr>
        <w:ind w:left="720" w:hanging="360"/>
      </w:pPr>
    </w:lvl>
    <w:lvl w:ilvl="1" w:tplc="22A45968">
      <w:start w:val="1"/>
      <w:numFmt w:val="bullet"/>
      <w:lvlText w:val="○"/>
      <w:lvlJc w:val="left"/>
      <w:pPr>
        <w:ind w:left="1440" w:hanging="360"/>
      </w:pPr>
    </w:lvl>
    <w:lvl w:ilvl="2" w:tplc="3BEA0958">
      <w:start w:val="1"/>
      <w:numFmt w:val="bullet"/>
      <w:lvlText w:val="■"/>
      <w:lvlJc w:val="left"/>
      <w:pPr>
        <w:ind w:left="2160" w:hanging="360"/>
      </w:pPr>
    </w:lvl>
    <w:lvl w:ilvl="3" w:tplc="B83C5D6A">
      <w:start w:val="1"/>
      <w:numFmt w:val="bullet"/>
      <w:lvlText w:val="●"/>
      <w:lvlJc w:val="left"/>
      <w:pPr>
        <w:ind w:left="2880" w:hanging="360"/>
      </w:pPr>
    </w:lvl>
    <w:lvl w:ilvl="4" w:tplc="0FCA2B00">
      <w:start w:val="1"/>
      <w:numFmt w:val="bullet"/>
      <w:lvlText w:val="○"/>
      <w:lvlJc w:val="left"/>
      <w:pPr>
        <w:ind w:left="3600" w:hanging="360"/>
      </w:pPr>
    </w:lvl>
    <w:lvl w:ilvl="5" w:tplc="100870D0">
      <w:start w:val="1"/>
      <w:numFmt w:val="bullet"/>
      <w:lvlText w:val="■"/>
      <w:lvlJc w:val="left"/>
      <w:pPr>
        <w:ind w:left="4320" w:hanging="360"/>
      </w:pPr>
    </w:lvl>
    <w:lvl w:ilvl="6" w:tplc="4F04DE76">
      <w:start w:val="1"/>
      <w:numFmt w:val="bullet"/>
      <w:lvlText w:val="●"/>
      <w:lvlJc w:val="left"/>
      <w:pPr>
        <w:ind w:left="5040" w:hanging="360"/>
      </w:pPr>
    </w:lvl>
    <w:lvl w:ilvl="7" w:tplc="0BC85C44">
      <w:start w:val="1"/>
      <w:numFmt w:val="bullet"/>
      <w:lvlText w:val="●"/>
      <w:lvlJc w:val="left"/>
      <w:pPr>
        <w:ind w:left="5760" w:hanging="360"/>
      </w:pPr>
    </w:lvl>
    <w:lvl w:ilvl="8" w:tplc="F7BA64E4">
      <w:start w:val="1"/>
      <w:numFmt w:val="bullet"/>
      <w:lvlText w:val="●"/>
      <w:lvlJc w:val="left"/>
      <w:pPr>
        <w:ind w:left="6480" w:hanging="360"/>
      </w:pPr>
    </w:lvl>
  </w:abstractNum>
  <w:num w:numId="1" w16cid:durableId="415325608">
    <w:abstractNumId w:val="1"/>
    <w:lvlOverride w:ilvl="0">
      <w:startOverride w:val="1"/>
    </w:lvlOverride>
  </w:num>
  <w:num w:numId="2" w16cid:durableId="332731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DC"/>
    <w:rsid w:val="00232FDC"/>
    <w:rsid w:val="00456A39"/>
    <w:rsid w:val="004D3356"/>
    <w:rsid w:val="009A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E2E52"/>
  <w15:docId w15:val="{BCAE371F-2BF9-4FEF-9DA3-27EF7EEC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752</Words>
  <Characters>4431</Characters>
  <Application>Microsoft Office Word</Application>
  <DocSecurity>0</DocSecurity>
  <Lines>192</Lines>
  <Paragraphs>117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Vishal Khullar</cp:lastModifiedBy>
  <cp:revision>3</cp:revision>
  <dcterms:created xsi:type="dcterms:W3CDTF">2026-07-12T09:12:00Z</dcterms:created>
  <dcterms:modified xsi:type="dcterms:W3CDTF">2026-07-13T06:00:00Z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07cb5a83-2d41-445e-8128-851faad624dc</vt:lpwstr>
  </property>
</Properties>
</file>