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F2AED" w14:textId="77777777" w:rsidR="00214E72" w:rsidRDefault="00635AD9">
      <w:pPr>
        <w:spacing w:after="0" w:line="259" w:lineRule="auto"/>
        <w:ind w:left="0"/>
      </w:pPr>
      <w:bookmarkStart w:id="0" w:name="_heading=h.gjdgxs" w:colFirst="0" w:colLast="0"/>
      <w:bookmarkEnd w:id="0"/>
      <w:r>
        <w:t xml:space="preserve">  </w:t>
      </w:r>
    </w:p>
    <w:p w14:paraId="367E9F90" w14:textId="77777777" w:rsidR="00214E72" w:rsidRDefault="00635AD9">
      <w:pPr>
        <w:ind w:right="14" w:firstLine="10"/>
      </w:pPr>
      <w:r>
        <w:t xml:space="preserve">In the </w:t>
      </w:r>
      <w:r>
        <w:rPr>
          <w:i/>
        </w:rPr>
        <w:t>Schools and Libraries Fifth Order</w:t>
      </w:r>
      <w:r>
        <w:rPr>
          <w:vertAlign w:val="superscript"/>
        </w:rPr>
        <w:footnoteReference w:id="1"/>
      </w:r>
      <w:r>
        <w:t xml:space="preserve"> the Federal Communications Commission (FCC or the </w:t>
      </w:r>
    </w:p>
    <w:p w14:paraId="32BC2C82" w14:textId="77777777" w:rsidR="00214E72" w:rsidRDefault="00635AD9">
      <w:pPr>
        <w:ind w:right="14" w:firstLine="10"/>
      </w:pPr>
      <w:r>
        <w:t>Commission) directed the Universal Service Administrative Company (USAC) “to submit to the Commission [. . .] a list summarizing current USAC administrative procedures identifying, where appropriate, the specific rule(s) or statutory requirements that such</w:t>
      </w:r>
      <w:r>
        <w:t xml:space="preserve"> procedures further, and those procedures that serve to protect the Universal Service Fund (USF) against waste, fraud and abuse.”</w:t>
      </w:r>
      <w:r>
        <w:rPr>
          <w:vertAlign w:val="superscript"/>
        </w:rPr>
        <w:footnoteReference w:id="2"/>
      </w:r>
      <w:r>
        <w:t xml:space="preserve">  </w:t>
      </w:r>
      <w:r>
        <w:rPr>
          <w:i/>
        </w:rPr>
        <w:t xml:space="preserve"> </w:t>
      </w:r>
    </w:p>
    <w:p w14:paraId="78043EDB" w14:textId="77777777" w:rsidR="00214E72" w:rsidRDefault="00635AD9">
      <w:pPr>
        <w:spacing w:after="0" w:line="259" w:lineRule="auto"/>
        <w:ind w:left="0"/>
      </w:pPr>
      <w:r>
        <w:t xml:space="preserve"> </w:t>
      </w:r>
    </w:p>
    <w:p w14:paraId="55EC4A46" w14:textId="77777777" w:rsidR="00214E72" w:rsidRDefault="00635AD9">
      <w:pPr>
        <w:ind w:right="14" w:firstLine="10"/>
      </w:pPr>
      <w:r>
        <w:t>Listed below are administrative procedures that are currently used to reach Schools and Libraries program funding decis</w:t>
      </w:r>
      <w:r>
        <w:t xml:space="preserve">ions that are not explicitly stated or codified in a Commission rule or regulation.  The procedures are listed by USAC’s operational activity category. </w:t>
      </w:r>
    </w:p>
    <w:p w14:paraId="64EA3CDD" w14:textId="77777777" w:rsidR="00214E72" w:rsidRDefault="00635AD9">
      <w:pPr>
        <w:spacing w:after="0" w:line="259" w:lineRule="auto"/>
        <w:ind w:left="0"/>
      </w:pPr>
      <w:r>
        <w:t xml:space="preserve"> </w:t>
      </w:r>
    </w:p>
    <w:p w14:paraId="092DD789" w14:textId="77777777" w:rsidR="00214E72" w:rsidRDefault="00635AD9">
      <w:pPr>
        <w:pStyle w:val="Heading1"/>
        <w:ind w:left="-5" w:firstLine="0"/>
      </w:pPr>
      <w:r>
        <w:t xml:space="preserve">Background </w:t>
      </w:r>
    </w:p>
    <w:p w14:paraId="3EB24FCD" w14:textId="77777777" w:rsidR="00214E72" w:rsidRDefault="00635AD9">
      <w:pPr>
        <w:spacing w:after="0" w:line="259" w:lineRule="auto"/>
        <w:ind w:left="0"/>
      </w:pPr>
      <w:r>
        <w:t xml:space="preserve"> </w:t>
      </w:r>
    </w:p>
    <w:p w14:paraId="59AC4BAE" w14:textId="77777777" w:rsidR="00214E72" w:rsidRDefault="00635AD9">
      <w:pPr>
        <w:ind w:right="14" w:firstLine="10"/>
      </w:pPr>
      <w:r>
        <w:t>The Commission has designated USAC as the permanent administrator of the federal univer</w:t>
      </w:r>
      <w:r>
        <w:t>sal service programs.</w:t>
      </w:r>
      <w:r>
        <w:rPr>
          <w:vertAlign w:val="superscript"/>
        </w:rPr>
        <w:footnoteReference w:id="3"/>
      </w:r>
      <w:r>
        <w:t xml:space="preserve">  Administration of the Schools and Libraries program is the responsibility of USAC and its Schools and Libraries Division (SLD)</w:t>
      </w:r>
      <w:r>
        <w:rPr>
          <w:vertAlign w:val="superscript"/>
        </w:rPr>
        <w:footnoteReference w:id="4"/>
      </w:r>
      <w:r>
        <w:t xml:space="preserve"> under the oversight of the </w:t>
      </w:r>
      <w:proofErr w:type="gramStart"/>
      <w:r>
        <w:t>Schools</w:t>
      </w:r>
      <w:proofErr w:type="gramEnd"/>
      <w:r>
        <w:t xml:space="preserve"> and </w:t>
      </w:r>
    </w:p>
    <w:p w14:paraId="41E034BE" w14:textId="77777777" w:rsidR="00214E72" w:rsidRDefault="00635AD9">
      <w:pPr>
        <w:ind w:right="14" w:firstLine="10"/>
      </w:pPr>
      <w:r>
        <w:t>Libraries Committee</w:t>
      </w:r>
      <w:r>
        <w:rPr>
          <w:vertAlign w:val="superscript"/>
        </w:rPr>
        <w:footnoteReference w:id="5"/>
      </w:r>
      <w:r>
        <w:t xml:space="preserve"> of the USAC Board of Directors.  The Com</w:t>
      </w:r>
      <w:r>
        <w:t xml:space="preserve">mission tasked the USAC Schools and Libraries Committee with making the following types of decisions in accordance with Commission rules and oversight: </w:t>
      </w:r>
    </w:p>
    <w:p w14:paraId="51543164" w14:textId="77777777" w:rsidR="00214E72" w:rsidRDefault="00635AD9">
      <w:pPr>
        <w:spacing w:after="0" w:line="259" w:lineRule="auto"/>
        <w:ind w:left="0"/>
      </w:pPr>
      <w:r>
        <w:t xml:space="preserve"> </w:t>
      </w:r>
    </w:p>
    <w:p w14:paraId="25F7B766" w14:textId="77777777" w:rsidR="00214E72" w:rsidRDefault="00635AD9">
      <w:pPr>
        <w:spacing w:after="27"/>
        <w:ind w:left="715" w:right="14"/>
      </w:pPr>
      <w:r>
        <w:t xml:space="preserve">(ii) development of applications and associated instructions as needed for the schools and libraries </w:t>
      </w:r>
      <w:r>
        <w:t xml:space="preserve">mechanism; (iii) administration of the application process, including activities to ensure compliance with FCC rules and regulations; (iv) the performance of outreach and </w:t>
      </w:r>
      <w:r>
        <w:lastRenderedPageBreak/>
        <w:t>education functions; and (v) development and implementation of other distinctive func</w:t>
      </w:r>
      <w:r>
        <w:t>tions.</w:t>
      </w:r>
      <w:r>
        <w:rPr>
          <w:vertAlign w:val="superscript"/>
        </w:rPr>
        <w:t>6</w:t>
      </w:r>
      <w:r>
        <w:t xml:space="preserve"> </w:t>
      </w:r>
    </w:p>
    <w:p w14:paraId="2B439760" w14:textId="77777777" w:rsidR="00214E72" w:rsidRDefault="00635AD9">
      <w:pPr>
        <w:spacing w:after="0" w:line="259" w:lineRule="auto"/>
        <w:ind w:left="0"/>
      </w:pPr>
      <w:r>
        <w:t xml:space="preserve"> </w:t>
      </w:r>
    </w:p>
    <w:p w14:paraId="5B13171D" w14:textId="77777777" w:rsidR="00214E72" w:rsidRDefault="00635AD9">
      <w:pPr>
        <w:ind w:right="14" w:firstLine="10"/>
      </w:pPr>
      <w:r>
        <w:t>USAC is responsible for “administering the universal service support mechanisms in an efficient, effective, and competitively neutral manner.”</w:t>
      </w:r>
      <w:r>
        <w:rPr>
          <w:vertAlign w:val="superscript"/>
        </w:rPr>
        <w:footnoteReference w:id="6"/>
      </w:r>
      <w:r>
        <w:t xml:space="preserve">  Thus, in order to administer the support mechanisms effectively and efficiently, Commission rules i</w:t>
      </w:r>
      <w:r>
        <w:t>ndicate that USAC must design and implement operating procedures.  Such procedures designed by USAC have been in place since the inception of the Schools and Libraries program.  The Commission has recognized that it has “vested in the Schools and Libraries</w:t>
      </w:r>
      <w:r>
        <w:t xml:space="preserve"> Committee and SLD the responsibility for administering the application process for the universal service support mechanism for eligible schools and libraries.”</w:t>
      </w:r>
      <w:r>
        <w:rPr>
          <w:vertAlign w:val="superscript"/>
        </w:rPr>
        <w:footnoteReference w:id="7"/>
      </w:r>
      <w:r>
        <w:t xml:space="preserve">  Pursuant to this responsibility, USAC reviews all applications and invoices according to det</w:t>
      </w:r>
      <w:r>
        <w:t>ailed Program Integrity Assurance (PIA) review and other applicable procedures to ensure that USAC’s decisions are in compliance with Commission regulations, orders, appeal decisions, and guidance.  PIA procedures are reviewed and updated annually (and als</w:t>
      </w:r>
      <w:r>
        <w:t>o as needed), with Wireline Competition Bureau (WCB) oversight and guidance.</w:t>
      </w:r>
      <w:r>
        <w:rPr>
          <w:sz w:val="20"/>
          <w:szCs w:val="20"/>
        </w:rPr>
        <w:t xml:space="preserve">  </w:t>
      </w:r>
      <w:r>
        <w:t>Any party aggrieved by a USAC action can appeal that action to USAC or to the Commission.</w:t>
      </w:r>
      <w:r>
        <w:rPr>
          <w:vertAlign w:val="superscript"/>
        </w:rPr>
        <w:t>9</w:t>
      </w:r>
      <w:r>
        <w:t xml:space="preserve"> </w:t>
      </w:r>
    </w:p>
    <w:p w14:paraId="066A9A31" w14:textId="77777777" w:rsidR="00214E72" w:rsidRDefault="00635AD9">
      <w:pPr>
        <w:spacing w:after="0" w:line="259" w:lineRule="auto"/>
        <w:ind w:left="0"/>
      </w:pPr>
      <w:r>
        <w:t xml:space="preserve"> </w:t>
      </w:r>
      <w:r>
        <w:br w:type="page"/>
      </w:r>
    </w:p>
    <w:p w14:paraId="42A9F76F" w14:textId="77777777" w:rsidR="00214E72" w:rsidRDefault="00635AD9">
      <w:pPr>
        <w:spacing w:after="0" w:line="259" w:lineRule="auto"/>
        <w:ind w:left="0" w:right="3624"/>
        <w:jc w:val="right"/>
      </w:pPr>
      <w:r>
        <w:rPr>
          <w:b/>
        </w:rPr>
        <w:lastRenderedPageBreak/>
        <w:t>T</w:t>
      </w:r>
      <w:r>
        <w:rPr>
          <w:b/>
          <w:sz w:val="19"/>
          <w:szCs w:val="19"/>
        </w:rPr>
        <w:t xml:space="preserve">ABLE OF </w:t>
      </w:r>
      <w:r>
        <w:rPr>
          <w:b/>
        </w:rPr>
        <w:t>C</w:t>
      </w:r>
      <w:r>
        <w:rPr>
          <w:b/>
          <w:sz w:val="19"/>
          <w:szCs w:val="19"/>
        </w:rPr>
        <w:t>ONTENTS</w:t>
      </w:r>
      <w:r>
        <w:rPr>
          <w:b/>
        </w:rPr>
        <w:t xml:space="preserve"> </w:t>
      </w:r>
    </w:p>
    <w:p w14:paraId="0D86288E" w14:textId="77777777" w:rsidR="00214E72" w:rsidRDefault="00635AD9">
      <w:pPr>
        <w:spacing w:after="0" w:line="259" w:lineRule="auto"/>
        <w:ind w:left="0"/>
      </w:pPr>
      <w:r>
        <w:rPr>
          <w:sz w:val="20"/>
          <w:szCs w:val="20"/>
        </w:rPr>
        <w:t xml:space="preserve"> </w:t>
      </w:r>
    </w:p>
    <w:tbl>
      <w:tblPr>
        <w:tblStyle w:val="a0"/>
        <w:tblW w:w="8856" w:type="dxa"/>
        <w:tblInd w:w="-109" w:type="dxa"/>
        <w:tblLayout w:type="fixed"/>
        <w:tblLook w:val="0400" w:firstRow="0" w:lastRow="0" w:firstColumn="0" w:lastColumn="0" w:noHBand="0" w:noVBand="1"/>
      </w:tblPr>
      <w:tblGrid>
        <w:gridCol w:w="648"/>
        <w:gridCol w:w="3997"/>
        <w:gridCol w:w="3305"/>
        <w:gridCol w:w="906"/>
      </w:tblGrid>
      <w:tr w:rsidR="00214E72" w14:paraId="715CCDA1" w14:textId="77777777">
        <w:trPr>
          <w:trHeight w:val="470"/>
        </w:trPr>
        <w:tc>
          <w:tcPr>
            <w:tcW w:w="648" w:type="dxa"/>
            <w:tcBorders>
              <w:top w:val="single" w:sz="4" w:space="0" w:color="000000"/>
              <w:left w:val="single" w:sz="4" w:space="0" w:color="000000"/>
              <w:bottom w:val="single" w:sz="4" w:space="0" w:color="000000"/>
              <w:right w:val="single" w:sz="4" w:space="0" w:color="000000"/>
            </w:tcBorders>
          </w:tcPr>
          <w:p w14:paraId="6ECE9125" w14:textId="77777777" w:rsidR="00214E72" w:rsidRDefault="00635AD9">
            <w:pPr>
              <w:spacing w:line="259" w:lineRule="auto"/>
              <w:ind w:left="1"/>
            </w:pPr>
            <w:r>
              <w:rPr>
                <w:b/>
                <w:sz w:val="20"/>
                <w:szCs w:val="20"/>
              </w:rPr>
              <w:t xml:space="preserve"> </w:t>
            </w:r>
          </w:p>
        </w:tc>
        <w:tc>
          <w:tcPr>
            <w:tcW w:w="3997" w:type="dxa"/>
            <w:tcBorders>
              <w:top w:val="single" w:sz="4" w:space="0" w:color="000000"/>
              <w:left w:val="single" w:sz="4" w:space="0" w:color="000000"/>
              <w:bottom w:val="single" w:sz="4" w:space="0" w:color="000000"/>
              <w:right w:val="single" w:sz="4" w:space="0" w:color="000000"/>
            </w:tcBorders>
          </w:tcPr>
          <w:p w14:paraId="05A3362D" w14:textId="77777777" w:rsidR="00214E72" w:rsidRDefault="00635AD9">
            <w:pPr>
              <w:spacing w:line="259" w:lineRule="auto"/>
              <w:ind w:left="1"/>
            </w:pPr>
            <w:r>
              <w:rPr>
                <w:b/>
                <w:sz w:val="20"/>
                <w:szCs w:val="20"/>
              </w:rPr>
              <w:t>CATEGORY</w:t>
            </w:r>
            <w:r>
              <w:rPr>
                <w:b/>
                <w:sz w:val="16"/>
                <w:szCs w:val="16"/>
              </w:rPr>
              <w:t xml:space="preserve"> </w:t>
            </w:r>
            <w:r>
              <w:rPr>
                <w:b/>
                <w:sz w:val="20"/>
                <w:szCs w:val="20"/>
              </w:rPr>
              <w:t>OF</w:t>
            </w:r>
            <w:r>
              <w:rPr>
                <w:b/>
                <w:sz w:val="16"/>
                <w:szCs w:val="16"/>
              </w:rPr>
              <w:t xml:space="preserve"> </w:t>
            </w:r>
            <w:r>
              <w:rPr>
                <w:b/>
                <w:sz w:val="20"/>
                <w:szCs w:val="20"/>
              </w:rPr>
              <w:t xml:space="preserve">PROCEDURE </w:t>
            </w:r>
          </w:p>
        </w:tc>
        <w:tc>
          <w:tcPr>
            <w:tcW w:w="3305" w:type="dxa"/>
            <w:tcBorders>
              <w:top w:val="single" w:sz="4" w:space="0" w:color="000000"/>
              <w:left w:val="single" w:sz="4" w:space="0" w:color="000000"/>
              <w:bottom w:val="single" w:sz="4" w:space="0" w:color="000000"/>
              <w:right w:val="single" w:sz="4" w:space="0" w:color="000000"/>
            </w:tcBorders>
          </w:tcPr>
          <w:p w14:paraId="61620807" w14:textId="77777777" w:rsidR="00214E72" w:rsidRDefault="00635AD9">
            <w:pPr>
              <w:spacing w:line="259" w:lineRule="auto"/>
              <w:ind w:left="0"/>
            </w:pPr>
            <w:r>
              <w:rPr>
                <w:b/>
                <w:sz w:val="20"/>
                <w:szCs w:val="20"/>
              </w:rPr>
              <w:t>DESCRIPTION</w:t>
            </w:r>
            <w:r>
              <w:rPr>
                <w:b/>
                <w:sz w:val="16"/>
                <w:szCs w:val="16"/>
              </w:rPr>
              <w:t xml:space="preserve"> </w:t>
            </w:r>
            <w:r>
              <w:rPr>
                <w:b/>
                <w:sz w:val="20"/>
                <w:szCs w:val="20"/>
              </w:rPr>
              <w:t>OF</w:t>
            </w:r>
            <w:r>
              <w:rPr>
                <w:b/>
                <w:sz w:val="16"/>
                <w:szCs w:val="16"/>
              </w:rPr>
              <w:t xml:space="preserve"> </w:t>
            </w:r>
            <w:r>
              <w:rPr>
                <w:b/>
                <w:sz w:val="20"/>
                <w:szCs w:val="20"/>
              </w:rPr>
              <w:t xml:space="preserve">PROCEDURE </w:t>
            </w:r>
          </w:p>
        </w:tc>
        <w:tc>
          <w:tcPr>
            <w:tcW w:w="906" w:type="dxa"/>
            <w:tcBorders>
              <w:top w:val="single" w:sz="4" w:space="0" w:color="000000"/>
              <w:left w:val="single" w:sz="4" w:space="0" w:color="000000"/>
              <w:bottom w:val="single" w:sz="4" w:space="0" w:color="000000"/>
              <w:right w:val="single" w:sz="4" w:space="0" w:color="000000"/>
            </w:tcBorders>
          </w:tcPr>
          <w:p w14:paraId="08DAF0C7" w14:textId="77777777" w:rsidR="00214E72" w:rsidRDefault="00635AD9">
            <w:pPr>
              <w:spacing w:line="259" w:lineRule="auto"/>
              <w:ind w:left="61"/>
            </w:pPr>
            <w:r>
              <w:rPr>
                <w:b/>
                <w:sz w:val="20"/>
                <w:szCs w:val="20"/>
              </w:rPr>
              <w:t xml:space="preserve">PAGE </w:t>
            </w:r>
          </w:p>
          <w:p w14:paraId="5253BBE9" w14:textId="77777777" w:rsidR="00214E72" w:rsidRDefault="00635AD9">
            <w:pPr>
              <w:spacing w:line="259" w:lineRule="auto"/>
              <w:ind w:left="1"/>
              <w:jc w:val="center"/>
            </w:pPr>
            <w:r>
              <w:rPr>
                <w:b/>
                <w:sz w:val="20"/>
                <w:szCs w:val="20"/>
              </w:rPr>
              <w:t xml:space="preserve"> </w:t>
            </w:r>
          </w:p>
        </w:tc>
      </w:tr>
      <w:tr w:rsidR="00214E72" w14:paraId="7F4BCC0D" w14:textId="77777777">
        <w:trPr>
          <w:trHeight w:val="700"/>
        </w:trPr>
        <w:tc>
          <w:tcPr>
            <w:tcW w:w="648" w:type="dxa"/>
            <w:tcBorders>
              <w:top w:val="single" w:sz="4" w:space="0" w:color="000000"/>
              <w:left w:val="single" w:sz="4" w:space="0" w:color="000000"/>
              <w:bottom w:val="single" w:sz="4" w:space="0" w:color="000000"/>
              <w:right w:val="single" w:sz="4" w:space="0" w:color="000000"/>
            </w:tcBorders>
          </w:tcPr>
          <w:p w14:paraId="1049A096" w14:textId="77777777" w:rsidR="00214E72" w:rsidRDefault="00635AD9">
            <w:pPr>
              <w:spacing w:line="259" w:lineRule="auto"/>
              <w:ind w:left="1"/>
            </w:pPr>
            <w:r>
              <w:rPr>
                <w:b/>
                <w:sz w:val="20"/>
                <w:szCs w:val="20"/>
              </w:rPr>
              <w:t xml:space="preserve">1 </w:t>
            </w:r>
          </w:p>
        </w:tc>
        <w:tc>
          <w:tcPr>
            <w:tcW w:w="3997" w:type="dxa"/>
            <w:tcBorders>
              <w:top w:val="single" w:sz="4" w:space="0" w:color="000000"/>
              <w:left w:val="single" w:sz="4" w:space="0" w:color="000000"/>
              <w:bottom w:val="single" w:sz="4" w:space="0" w:color="000000"/>
              <w:right w:val="single" w:sz="4" w:space="0" w:color="000000"/>
            </w:tcBorders>
          </w:tcPr>
          <w:p w14:paraId="73A26126" w14:textId="77777777" w:rsidR="00214E72" w:rsidRDefault="00635AD9">
            <w:pPr>
              <w:spacing w:line="259" w:lineRule="auto"/>
              <w:ind w:left="2"/>
            </w:pPr>
            <w:r>
              <w:rPr>
                <w:b/>
                <w:sz w:val="20"/>
                <w:szCs w:val="20"/>
              </w:rPr>
              <w:t xml:space="preserve">Appeals to the Administrator </w:t>
            </w:r>
          </w:p>
          <w:p w14:paraId="3775D3A9" w14:textId="77777777" w:rsidR="00214E72" w:rsidRDefault="00635AD9">
            <w:pPr>
              <w:spacing w:line="259" w:lineRule="auto"/>
              <w:ind w:left="1"/>
            </w:pPr>
            <w:r>
              <w:rPr>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3E45C0C1" w14:textId="77777777" w:rsidR="00214E72" w:rsidRDefault="00635AD9">
            <w:pPr>
              <w:spacing w:after="1" w:line="237" w:lineRule="auto"/>
              <w:ind w:left="1"/>
            </w:pPr>
            <w:r>
              <w:rPr>
                <w:sz w:val="20"/>
                <w:szCs w:val="20"/>
              </w:rPr>
              <w:t xml:space="preserve">Standard of Review for Appeals by the Administrator </w:t>
            </w:r>
          </w:p>
          <w:p w14:paraId="15007519" w14:textId="77777777" w:rsidR="00214E72" w:rsidRDefault="00635AD9">
            <w:pPr>
              <w:spacing w:line="259" w:lineRule="auto"/>
              <w:ind w:left="1"/>
            </w:pPr>
            <w:r>
              <w:rPr>
                <w:sz w:val="20"/>
                <w:szCs w:val="20"/>
              </w:rPr>
              <w:t xml:space="preserve"> </w:t>
            </w:r>
          </w:p>
        </w:tc>
        <w:tc>
          <w:tcPr>
            <w:tcW w:w="906" w:type="dxa"/>
            <w:tcBorders>
              <w:top w:val="single" w:sz="4" w:space="0" w:color="000000"/>
              <w:left w:val="single" w:sz="4" w:space="0" w:color="000000"/>
              <w:bottom w:val="single" w:sz="4" w:space="0" w:color="000000"/>
              <w:right w:val="single" w:sz="4" w:space="0" w:color="000000"/>
            </w:tcBorders>
          </w:tcPr>
          <w:p w14:paraId="4D98F069" w14:textId="77777777" w:rsidR="00214E72" w:rsidRDefault="00635AD9">
            <w:pPr>
              <w:spacing w:line="259" w:lineRule="auto"/>
              <w:ind w:left="0" w:right="47"/>
              <w:jc w:val="center"/>
            </w:pPr>
            <w:r>
              <w:rPr>
                <w:sz w:val="20"/>
                <w:szCs w:val="20"/>
              </w:rPr>
              <w:t xml:space="preserve">5 </w:t>
            </w:r>
          </w:p>
        </w:tc>
      </w:tr>
      <w:tr w:rsidR="00214E72" w14:paraId="0F9C28C2" w14:textId="77777777">
        <w:trPr>
          <w:trHeight w:val="1390"/>
        </w:trPr>
        <w:tc>
          <w:tcPr>
            <w:tcW w:w="648" w:type="dxa"/>
            <w:tcBorders>
              <w:top w:val="single" w:sz="4" w:space="0" w:color="000000"/>
              <w:left w:val="single" w:sz="4" w:space="0" w:color="000000"/>
              <w:bottom w:val="single" w:sz="4" w:space="0" w:color="000000"/>
              <w:right w:val="single" w:sz="4" w:space="0" w:color="000000"/>
            </w:tcBorders>
          </w:tcPr>
          <w:p w14:paraId="19DFFBBF" w14:textId="77777777" w:rsidR="00214E72" w:rsidRDefault="00635AD9">
            <w:pPr>
              <w:spacing w:line="259" w:lineRule="auto"/>
              <w:ind w:left="1"/>
            </w:pPr>
            <w:r>
              <w:rPr>
                <w:b/>
                <w:sz w:val="20"/>
                <w:szCs w:val="20"/>
              </w:rPr>
              <w:t xml:space="preserve">2 </w:t>
            </w:r>
          </w:p>
        </w:tc>
        <w:tc>
          <w:tcPr>
            <w:tcW w:w="3997" w:type="dxa"/>
            <w:tcBorders>
              <w:top w:val="single" w:sz="4" w:space="0" w:color="000000"/>
              <w:left w:val="single" w:sz="4" w:space="0" w:color="000000"/>
              <w:bottom w:val="single" w:sz="4" w:space="0" w:color="000000"/>
              <w:right w:val="single" w:sz="4" w:space="0" w:color="000000"/>
            </w:tcBorders>
          </w:tcPr>
          <w:p w14:paraId="40C98CF4" w14:textId="77777777" w:rsidR="00214E72" w:rsidRDefault="00635AD9">
            <w:pPr>
              <w:spacing w:line="259" w:lineRule="auto"/>
              <w:ind w:left="2"/>
            </w:pPr>
            <w:r>
              <w:rPr>
                <w:b/>
                <w:sz w:val="20"/>
                <w:szCs w:val="20"/>
              </w:rPr>
              <w:t xml:space="preserve">Commitment Adjustments and Recovery of </w:t>
            </w:r>
          </w:p>
          <w:p w14:paraId="0F3139D2" w14:textId="77777777" w:rsidR="00214E72" w:rsidRDefault="00635AD9">
            <w:pPr>
              <w:spacing w:line="259" w:lineRule="auto"/>
              <w:ind w:left="1"/>
            </w:pPr>
            <w:r>
              <w:rPr>
                <w:b/>
                <w:sz w:val="20"/>
                <w:szCs w:val="20"/>
              </w:rPr>
              <w:t xml:space="preserve">Improperly Disbursed Funds </w:t>
            </w:r>
          </w:p>
          <w:p w14:paraId="6E83E436" w14:textId="77777777" w:rsidR="00214E72" w:rsidRDefault="00635AD9">
            <w:pPr>
              <w:spacing w:line="259" w:lineRule="auto"/>
              <w:ind w:left="1"/>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54D6CAED" w14:textId="77777777" w:rsidR="00214E72" w:rsidRDefault="00635AD9">
            <w:pPr>
              <w:spacing w:line="259" w:lineRule="auto"/>
              <w:ind w:left="1"/>
            </w:pPr>
            <w:r>
              <w:rPr>
                <w:sz w:val="20"/>
                <w:szCs w:val="20"/>
              </w:rPr>
              <w:t xml:space="preserve">Recovery is suspended if applicant and/or service provider has appealed to USAC or the FCC or an appeal to USAC has been denied and the appellant submitted an appeal to the FCC. </w:t>
            </w:r>
          </w:p>
        </w:tc>
        <w:tc>
          <w:tcPr>
            <w:tcW w:w="906" w:type="dxa"/>
            <w:tcBorders>
              <w:top w:val="single" w:sz="4" w:space="0" w:color="000000"/>
              <w:left w:val="single" w:sz="4" w:space="0" w:color="000000"/>
              <w:bottom w:val="single" w:sz="4" w:space="0" w:color="000000"/>
              <w:right w:val="single" w:sz="4" w:space="0" w:color="000000"/>
            </w:tcBorders>
          </w:tcPr>
          <w:p w14:paraId="4F33C1BC" w14:textId="77777777" w:rsidR="00214E72" w:rsidRDefault="00635AD9">
            <w:pPr>
              <w:spacing w:line="259" w:lineRule="auto"/>
              <w:ind w:left="0" w:right="47"/>
              <w:jc w:val="center"/>
            </w:pPr>
            <w:r>
              <w:rPr>
                <w:sz w:val="20"/>
                <w:szCs w:val="20"/>
              </w:rPr>
              <w:t xml:space="preserve">7 </w:t>
            </w:r>
          </w:p>
        </w:tc>
      </w:tr>
      <w:tr w:rsidR="00214E72" w14:paraId="7575CA63" w14:textId="77777777">
        <w:trPr>
          <w:trHeight w:val="701"/>
        </w:trPr>
        <w:tc>
          <w:tcPr>
            <w:tcW w:w="648" w:type="dxa"/>
            <w:tcBorders>
              <w:top w:val="single" w:sz="4" w:space="0" w:color="000000"/>
              <w:left w:val="single" w:sz="4" w:space="0" w:color="000000"/>
              <w:bottom w:val="single" w:sz="4" w:space="0" w:color="000000"/>
              <w:right w:val="single" w:sz="4" w:space="0" w:color="000000"/>
            </w:tcBorders>
          </w:tcPr>
          <w:p w14:paraId="74D45DAF" w14:textId="77777777" w:rsidR="00214E72" w:rsidRDefault="00635AD9">
            <w:pPr>
              <w:spacing w:line="259" w:lineRule="auto"/>
              <w:ind w:left="1"/>
            </w:pPr>
            <w:r>
              <w:rPr>
                <w:b/>
                <w:sz w:val="20"/>
                <w:szCs w:val="20"/>
              </w:rPr>
              <w:t xml:space="preserve">3 </w:t>
            </w:r>
          </w:p>
        </w:tc>
        <w:tc>
          <w:tcPr>
            <w:tcW w:w="3997" w:type="dxa"/>
            <w:tcBorders>
              <w:top w:val="single" w:sz="4" w:space="0" w:color="000000"/>
              <w:left w:val="single" w:sz="4" w:space="0" w:color="000000"/>
              <w:bottom w:val="single" w:sz="4" w:space="0" w:color="000000"/>
              <w:right w:val="single" w:sz="4" w:space="0" w:color="000000"/>
            </w:tcBorders>
          </w:tcPr>
          <w:p w14:paraId="121B0028" w14:textId="77777777" w:rsidR="00214E72" w:rsidRDefault="00635AD9">
            <w:pPr>
              <w:spacing w:line="259" w:lineRule="auto"/>
              <w:ind w:left="2"/>
            </w:pPr>
            <w:r>
              <w:rPr>
                <w:b/>
                <w:sz w:val="20"/>
                <w:szCs w:val="20"/>
              </w:rPr>
              <w:t xml:space="preserve">Equipment Transfer Request Dismissal </w:t>
            </w:r>
          </w:p>
        </w:tc>
        <w:tc>
          <w:tcPr>
            <w:tcW w:w="3305" w:type="dxa"/>
            <w:tcBorders>
              <w:top w:val="single" w:sz="4" w:space="0" w:color="000000"/>
              <w:left w:val="single" w:sz="4" w:space="0" w:color="000000"/>
              <w:bottom w:val="single" w:sz="4" w:space="0" w:color="000000"/>
              <w:right w:val="single" w:sz="4" w:space="0" w:color="000000"/>
            </w:tcBorders>
          </w:tcPr>
          <w:p w14:paraId="30E1C27E" w14:textId="77777777" w:rsidR="00214E72" w:rsidRDefault="00635AD9">
            <w:pPr>
              <w:spacing w:line="259" w:lineRule="auto"/>
              <w:ind w:left="1"/>
            </w:pPr>
            <w:r>
              <w:rPr>
                <w:sz w:val="20"/>
                <w:szCs w:val="20"/>
              </w:rPr>
              <w:t xml:space="preserve">Equipment must be installed at the </w:t>
            </w:r>
            <w:proofErr w:type="gramStart"/>
            <w:r>
              <w:rPr>
                <w:sz w:val="20"/>
                <w:szCs w:val="20"/>
              </w:rPr>
              <w:t>originally-funded</w:t>
            </w:r>
            <w:proofErr w:type="gramEnd"/>
            <w:r>
              <w:rPr>
                <w:sz w:val="20"/>
                <w:szCs w:val="20"/>
              </w:rPr>
              <w:t xml:space="preserve"> location(s) prior to transferring it to another location.  </w:t>
            </w:r>
          </w:p>
        </w:tc>
        <w:tc>
          <w:tcPr>
            <w:tcW w:w="906" w:type="dxa"/>
            <w:tcBorders>
              <w:top w:val="single" w:sz="4" w:space="0" w:color="000000"/>
              <w:left w:val="single" w:sz="4" w:space="0" w:color="000000"/>
              <w:bottom w:val="single" w:sz="4" w:space="0" w:color="000000"/>
              <w:right w:val="single" w:sz="4" w:space="0" w:color="000000"/>
            </w:tcBorders>
          </w:tcPr>
          <w:p w14:paraId="5FEF2BF2" w14:textId="77777777" w:rsidR="00214E72" w:rsidRDefault="00635AD9">
            <w:pPr>
              <w:spacing w:line="259" w:lineRule="auto"/>
              <w:ind w:left="0" w:right="47"/>
              <w:jc w:val="center"/>
            </w:pPr>
            <w:r>
              <w:rPr>
                <w:sz w:val="20"/>
                <w:szCs w:val="20"/>
              </w:rPr>
              <w:t xml:space="preserve">8 </w:t>
            </w:r>
          </w:p>
        </w:tc>
      </w:tr>
      <w:tr w:rsidR="00214E72" w14:paraId="0741B6FD" w14:textId="77777777">
        <w:trPr>
          <w:trHeight w:val="469"/>
        </w:trPr>
        <w:tc>
          <w:tcPr>
            <w:tcW w:w="648" w:type="dxa"/>
            <w:tcBorders>
              <w:top w:val="single" w:sz="4" w:space="0" w:color="000000"/>
              <w:left w:val="single" w:sz="4" w:space="0" w:color="000000"/>
              <w:bottom w:val="single" w:sz="4" w:space="0" w:color="000000"/>
              <w:right w:val="single" w:sz="4" w:space="0" w:color="000000"/>
            </w:tcBorders>
          </w:tcPr>
          <w:p w14:paraId="42E2323F" w14:textId="77777777" w:rsidR="00214E72" w:rsidRDefault="00635AD9">
            <w:pPr>
              <w:spacing w:line="259" w:lineRule="auto"/>
              <w:ind w:left="1"/>
            </w:pPr>
            <w:r>
              <w:rPr>
                <w:b/>
                <w:sz w:val="20"/>
                <w:szCs w:val="20"/>
              </w:rPr>
              <w:t xml:space="preserve">4 </w:t>
            </w:r>
          </w:p>
        </w:tc>
        <w:tc>
          <w:tcPr>
            <w:tcW w:w="3997" w:type="dxa"/>
            <w:tcBorders>
              <w:top w:val="single" w:sz="4" w:space="0" w:color="000000"/>
              <w:left w:val="single" w:sz="4" w:space="0" w:color="000000"/>
              <w:bottom w:val="single" w:sz="4" w:space="0" w:color="000000"/>
              <w:right w:val="single" w:sz="4" w:space="0" w:color="000000"/>
            </w:tcBorders>
          </w:tcPr>
          <w:p w14:paraId="7AAE8582" w14:textId="77777777" w:rsidR="00214E72" w:rsidRDefault="00635AD9">
            <w:pPr>
              <w:spacing w:line="259" w:lineRule="auto"/>
              <w:ind w:left="2"/>
            </w:pPr>
            <w:r>
              <w:rPr>
                <w:b/>
                <w:sz w:val="20"/>
                <w:szCs w:val="20"/>
              </w:rPr>
              <w:t xml:space="preserve">Forms Processing </w:t>
            </w:r>
          </w:p>
          <w:p w14:paraId="1444B847" w14:textId="77777777" w:rsidR="00214E72" w:rsidRDefault="00635AD9">
            <w:pPr>
              <w:spacing w:line="259" w:lineRule="auto"/>
              <w:ind w:left="1"/>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2B5E2C93" w14:textId="77777777" w:rsidR="00214E72" w:rsidRDefault="00635AD9">
            <w:pPr>
              <w:spacing w:line="259" w:lineRule="auto"/>
              <w:ind w:left="1"/>
            </w:pPr>
            <w:r>
              <w:rPr>
                <w:sz w:val="20"/>
                <w:szCs w:val="20"/>
              </w:rPr>
              <w:t xml:space="preserve">FCC Form 486 Service Start Date Programmatic Changes </w:t>
            </w:r>
          </w:p>
        </w:tc>
        <w:tc>
          <w:tcPr>
            <w:tcW w:w="906" w:type="dxa"/>
            <w:tcBorders>
              <w:top w:val="single" w:sz="4" w:space="0" w:color="000000"/>
              <w:left w:val="single" w:sz="4" w:space="0" w:color="000000"/>
              <w:bottom w:val="single" w:sz="4" w:space="0" w:color="000000"/>
              <w:right w:val="single" w:sz="4" w:space="0" w:color="000000"/>
            </w:tcBorders>
          </w:tcPr>
          <w:p w14:paraId="56E0C065" w14:textId="77777777" w:rsidR="00214E72" w:rsidRDefault="00635AD9">
            <w:pPr>
              <w:spacing w:line="259" w:lineRule="auto"/>
              <w:ind w:left="0" w:right="47"/>
              <w:jc w:val="center"/>
            </w:pPr>
            <w:r>
              <w:rPr>
                <w:sz w:val="20"/>
                <w:szCs w:val="20"/>
              </w:rPr>
              <w:t xml:space="preserve">9 </w:t>
            </w:r>
          </w:p>
        </w:tc>
      </w:tr>
      <w:tr w:rsidR="00214E72" w14:paraId="08D288BB" w14:textId="77777777">
        <w:trPr>
          <w:trHeight w:val="470"/>
        </w:trPr>
        <w:tc>
          <w:tcPr>
            <w:tcW w:w="648" w:type="dxa"/>
            <w:tcBorders>
              <w:top w:val="single" w:sz="4" w:space="0" w:color="000000"/>
              <w:left w:val="single" w:sz="4" w:space="0" w:color="000000"/>
              <w:bottom w:val="single" w:sz="4" w:space="0" w:color="000000"/>
              <w:right w:val="single" w:sz="4" w:space="0" w:color="000000"/>
            </w:tcBorders>
          </w:tcPr>
          <w:p w14:paraId="7F15C8A5" w14:textId="77777777" w:rsidR="00214E72" w:rsidRDefault="00635AD9">
            <w:pPr>
              <w:spacing w:line="259" w:lineRule="auto"/>
              <w:ind w:left="1"/>
            </w:pPr>
            <w:r>
              <w:rPr>
                <w:b/>
                <w:sz w:val="20"/>
                <w:szCs w:val="20"/>
              </w:rPr>
              <w:t xml:space="preserve">5 </w:t>
            </w:r>
          </w:p>
        </w:tc>
        <w:tc>
          <w:tcPr>
            <w:tcW w:w="3997" w:type="dxa"/>
            <w:tcBorders>
              <w:top w:val="single" w:sz="4" w:space="0" w:color="000000"/>
              <w:left w:val="single" w:sz="4" w:space="0" w:color="000000"/>
              <w:bottom w:val="single" w:sz="4" w:space="0" w:color="000000"/>
              <w:right w:val="single" w:sz="4" w:space="0" w:color="000000"/>
            </w:tcBorders>
          </w:tcPr>
          <w:p w14:paraId="01BF5FC0" w14:textId="77777777" w:rsidR="00214E72" w:rsidRDefault="00635AD9">
            <w:pPr>
              <w:spacing w:line="259" w:lineRule="auto"/>
              <w:ind w:left="1"/>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25C8FB54" w14:textId="77777777" w:rsidR="00214E72" w:rsidRDefault="00635AD9">
            <w:pPr>
              <w:spacing w:line="259" w:lineRule="auto"/>
              <w:ind w:left="1"/>
            </w:pPr>
            <w:r>
              <w:rPr>
                <w:sz w:val="20"/>
                <w:szCs w:val="20"/>
              </w:rPr>
              <w:t xml:space="preserve">FCC Form 500 Service Start Date Programmatic Changes </w:t>
            </w:r>
          </w:p>
        </w:tc>
        <w:tc>
          <w:tcPr>
            <w:tcW w:w="906" w:type="dxa"/>
            <w:tcBorders>
              <w:top w:val="single" w:sz="4" w:space="0" w:color="000000"/>
              <w:left w:val="single" w:sz="4" w:space="0" w:color="000000"/>
              <w:bottom w:val="single" w:sz="4" w:space="0" w:color="000000"/>
              <w:right w:val="single" w:sz="4" w:space="0" w:color="000000"/>
            </w:tcBorders>
          </w:tcPr>
          <w:p w14:paraId="2A5E904C" w14:textId="77777777" w:rsidR="00214E72" w:rsidRDefault="00635AD9">
            <w:pPr>
              <w:spacing w:line="259" w:lineRule="auto"/>
              <w:ind w:left="0" w:right="47"/>
              <w:jc w:val="center"/>
            </w:pPr>
            <w:r>
              <w:rPr>
                <w:sz w:val="20"/>
                <w:szCs w:val="20"/>
              </w:rPr>
              <w:t xml:space="preserve">10 </w:t>
            </w:r>
          </w:p>
        </w:tc>
      </w:tr>
      <w:tr w:rsidR="00214E72" w14:paraId="2E28E55D" w14:textId="77777777">
        <w:trPr>
          <w:trHeight w:val="700"/>
        </w:trPr>
        <w:tc>
          <w:tcPr>
            <w:tcW w:w="648" w:type="dxa"/>
            <w:tcBorders>
              <w:top w:val="single" w:sz="4" w:space="0" w:color="000000"/>
              <w:left w:val="single" w:sz="4" w:space="0" w:color="000000"/>
              <w:bottom w:val="single" w:sz="4" w:space="0" w:color="000000"/>
              <w:right w:val="single" w:sz="4" w:space="0" w:color="000000"/>
            </w:tcBorders>
          </w:tcPr>
          <w:p w14:paraId="0FD42E9A" w14:textId="77777777" w:rsidR="00214E72" w:rsidRDefault="00214E72">
            <w:pPr>
              <w:spacing w:line="259" w:lineRule="auto"/>
              <w:ind w:left="1"/>
              <w:rPr>
                <w:b/>
                <w:sz w:val="20"/>
                <w:szCs w:val="20"/>
              </w:rPr>
            </w:pPr>
          </w:p>
        </w:tc>
        <w:tc>
          <w:tcPr>
            <w:tcW w:w="3997" w:type="dxa"/>
            <w:tcBorders>
              <w:top w:val="single" w:sz="4" w:space="0" w:color="000000"/>
              <w:left w:val="single" w:sz="4" w:space="0" w:color="000000"/>
              <w:bottom w:val="single" w:sz="4" w:space="0" w:color="000000"/>
              <w:right w:val="single" w:sz="4" w:space="0" w:color="000000"/>
            </w:tcBorders>
          </w:tcPr>
          <w:p w14:paraId="5A0C740E" w14:textId="77777777" w:rsidR="00214E72" w:rsidRDefault="00214E72">
            <w:pPr>
              <w:spacing w:line="259" w:lineRule="auto"/>
              <w:ind w:left="1"/>
              <w:rPr>
                <w:b/>
                <w:sz w:val="20"/>
                <w:szCs w:val="20"/>
              </w:rPr>
            </w:pPr>
          </w:p>
        </w:tc>
        <w:tc>
          <w:tcPr>
            <w:tcW w:w="3305" w:type="dxa"/>
            <w:tcBorders>
              <w:top w:val="single" w:sz="4" w:space="0" w:color="000000"/>
              <w:left w:val="single" w:sz="4" w:space="0" w:color="000000"/>
              <w:bottom w:val="single" w:sz="4" w:space="0" w:color="000000"/>
              <w:right w:val="single" w:sz="4" w:space="0" w:color="000000"/>
            </w:tcBorders>
          </w:tcPr>
          <w:p w14:paraId="2ACD1A13" w14:textId="77777777" w:rsidR="00214E72" w:rsidRDefault="00214E72">
            <w:pPr>
              <w:spacing w:line="259" w:lineRule="auto"/>
              <w:ind w:left="1"/>
              <w:rPr>
                <w:sz w:val="20"/>
                <w:szCs w:val="20"/>
              </w:rPr>
            </w:pPr>
          </w:p>
        </w:tc>
        <w:tc>
          <w:tcPr>
            <w:tcW w:w="906" w:type="dxa"/>
            <w:tcBorders>
              <w:top w:val="single" w:sz="4" w:space="0" w:color="000000"/>
              <w:left w:val="single" w:sz="4" w:space="0" w:color="000000"/>
              <w:bottom w:val="single" w:sz="4" w:space="0" w:color="000000"/>
              <w:right w:val="single" w:sz="4" w:space="0" w:color="000000"/>
            </w:tcBorders>
          </w:tcPr>
          <w:p w14:paraId="196E0E57" w14:textId="77777777" w:rsidR="00214E72" w:rsidRDefault="00214E72">
            <w:pPr>
              <w:spacing w:line="259" w:lineRule="auto"/>
              <w:ind w:left="0" w:right="47"/>
              <w:jc w:val="center"/>
              <w:rPr>
                <w:sz w:val="20"/>
                <w:szCs w:val="20"/>
              </w:rPr>
            </w:pPr>
          </w:p>
        </w:tc>
      </w:tr>
      <w:tr w:rsidR="00214E72" w14:paraId="3581819B" w14:textId="77777777">
        <w:trPr>
          <w:trHeight w:val="700"/>
        </w:trPr>
        <w:tc>
          <w:tcPr>
            <w:tcW w:w="648" w:type="dxa"/>
            <w:tcBorders>
              <w:top w:val="single" w:sz="4" w:space="0" w:color="000000"/>
              <w:left w:val="single" w:sz="4" w:space="0" w:color="000000"/>
              <w:bottom w:val="single" w:sz="4" w:space="0" w:color="000000"/>
              <w:right w:val="single" w:sz="4" w:space="0" w:color="000000"/>
            </w:tcBorders>
          </w:tcPr>
          <w:p w14:paraId="71F3FEBE" w14:textId="77777777" w:rsidR="00214E72" w:rsidRDefault="00635AD9">
            <w:pPr>
              <w:spacing w:line="259" w:lineRule="auto"/>
              <w:ind w:left="1"/>
            </w:pPr>
            <w:r>
              <w:rPr>
                <w:b/>
                <w:sz w:val="20"/>
                <w:szCs w:val="20"/>
              </w:rPr>
              <w:t xml:space="preserve">6 </w:t>
            </w:r>
          </w:p>
        </w:tc>
        <w:tc>
          <w:tcPr>
            <w:tcW w:w="3997" w:type="dxa"/>
            <w:tcBorders>
              <w:top w:val="single" w:sz="4" w:space="0" w:color="000000"/>
              <w:left w:val="single" w:sz="4" w:space="0" w:color="000000"/>
              <w:bottom w:val="single" w:sz="4" w:space="0" w:color="000000"/>
              <w:right w:val="single" w:sz="4" w:space="0" w:color="000000"/>
            </w:tcBorders>
          </w:tcPr>
          <w:p w14:paraId="3880B6AF" w14:textId="77777777" w:rsidR="00214E72" w:rsidRDefault="00635AD9">
            <w:pPr>
              <w:spacing w:line="259" w:lineRule="auto"/>
              <w:ind w:left="1"/>
            </w:pPr>
            <w:r>
              <w:rPr>
                <w:b/>
                <w:sz w:val="20"/>
                <w:szCs w:val="20"/>
              </w:rPr>
              <w:t xml:space="preserve">Invoicing </w:t>
            </w:r>
          </w:p>
          <w:p w14:paraId="3CED3490" w14:textId="77777777" w:rsidR="00214E72" w:rsidRDefault="00635AD9">
            <w:pPr>
              <w:spacing w:line="259" w:lineRule="auto"/>
              <w:ind w:left="1"/>
            </w:pPr>
            <w:r>
              <w:rPr>
                <w:i/>
                <w:sz w:val="20"/>
                <w:szCs w:val="20"/>
              </w:rPr>
              <w:t xml:space="preserve"> </w:t>
            </w:r>
          </w:p>
          <w:p w14:paraId="73063BBF" w14:textId="77777777" w:rsidR="00214E72" w:rsidRDefault="00635AD9">
            <w:pPr>
              <w:spacing w:line="259" w:lineRule="auto"/>
              <w:ind w:left="1"/>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512EFA82" w14:textId="77777777" w:rsidR="00214E72" w:rsidRDefault="00635AD9">
            <w:pPr>
              <w:spacing w:line="259" w:lineRule="auto"/>
              <w:ind w:left="1"/>
            </w:pPr>
            <w:r>
              <w:rPr>
                <w:sz w:val="20"/>
                <w:szCs w:val="20"/>
              </w:rPr>
              <w:t xml:space="preserve">Equipment generally must be delivered within the funding year with some exceptions </w:t>
            </w:r>
          </w:p>
        </w:tc>
        <w:tc>
          <w:tcPr>
            <w:tcW w:w="906" w:type="dxa"/>
            <w:tcBorders>
              <w:top w:val="single" w:sz="4" w:space="0" w:color="000000"/>
              <w:left w:val="single" w:sz="4" w:space="0" w:color="000000"/>
              <w:bottom w:val="single" w:sz="4" w:space="0" w:color="000000"/>
              <w:right w:val="single" w:sz="4" w:space="0" w:color="000000"/>
            </w:tcBorders>
          </w:tcPr>
          <w:p w14:paraId="124D2B44" w14:textId="77777777" w:rsidR="00214E72" w:rsidRDefault="00635AD9">
            <w:pPr>
              <w:spacing w:line="259" w:lineRule="auto"/>
              <w:ind w:left="0" w:right="47"/>
              <w:jc w:val="center"/>
            </w:pPr>
            <w:r>
              <w:rPr>
                <w:sz w:val="20"/>
                <w:szCs w:val="20"/>
              </w:rPr>
              <w:t xml:space="preserve">12 </w:t>
            </w:r>
          </w:p>
        </w:tc>
      </w:tr>
      <w:tr w:rsidR="00214E72" w14:paraId="6978B18E" w14:textId="77777777">
        <w:trPr>
          <w:trHeight w:val="240"/>
        </w:trPr>
        <w:tc>
          <w:tcPr>
            <w:tcW w:w="648" w:type="dxa"/>
            <w:tcBorders>
              <w:top w:val="single" w:sz="4" w:space="0" w:color="000000"/>
              <w:left w:val="single" w:sz="4" w:space="0" w:color="000000"/>
              <w:bottom w:val="single" w:sz="4" w:space="0" w:color="000000"/>
              <w:right w:val="single" w:sz="4" w:space="0" w:color="000000"/>
            </w:tcBorders>
          </w:tcPr>
          <w:p w14:paraId="4455F019" w14:textId="77777777" w:rsidR="00214E72" w:rsidRDefault="00635AD9">
            <w:pPr>
              <w:spacing w:line="259" w:lineRule="auto"/>
              <w:ind w:left="1"/>
            </w:pPr>
            <w:r>
              <w:rPr>
                <w:b/>
                <w:sz w:val="20"/>
                <w:szCs w:val="20"/>
              </w:rPr>
              <w:t xml:space="preserve">7 </w:t>
            </w:r>
          </w:p>
        </w:tc>
        <w:tc>
          <w:tcPr>
            <w:tcW w:w="3997" w:type="dxa"/>
            <w:tcBorders>
              <w:top w:val="single" w:sz="4" w:space="0" w:color="000000"/>
              <w:left w:val="single" w:sz="4" w:space="0" w:color="000000"/>
              <w:bottom w:val="single" w:sz="4" w:space="0" w:color="000000"/>
              <w:right w:val="single" w:sz="4" w:space="0" w:color="000000"/>
            </w:tcBorders>
          </w:tcPr>
          <w:p w14:paraId="2FE8D24A" w14:textId="77777777" w:rsidR="00214E72" w:rsidRDefault="00635AD9">
            <w:pPr>
              <w:spacing w:line="259" w:lineRule="auto"/>
              <w:ind w:left="1"/>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11D8273E" w14:textId="77777777" w:rsidR="00214E72" w:rsidRDefault="00635AD9">
            <w:pPr>
              <w:spacing w:line="259" w:lineRule="auto"/>
              <w:ind w:left="1"/>
            </w:pPr>
            <w:r>
              <w:rPr>
                <w:sz w:val="20"/>
                <w:szCs w:val="20"/>
              </w:rPr>
              <w:t xml:space="preserve">Invoice Deadline Extension </w:t>
            </w:r>
          </w:p>
        </w:tc>
        <w:tc>
          <w:tcPr>
            <w:tcW w:w="906" w:type="dxa"/>
            <w:tcBorders>
              <w:top w:val="single" w:sz="4" w:space="0" w:color="000000"/>
              <w:left w:val="single" w:sz="4" w:space="0" w:color="000000"/>
              <w:bottom w:val="single" w:sz="4" w:space="0" w:color="000000"/>
              <w:right w:val="single" w:sz="4" w:space="0" w:color="000000"/>
            </w:tcBorders>
          </w:tcPr>
          <w:p w14:paraId="2C663E81" w14:textId="77777777" w:rsidR="00214E72" w:rsidRDefault="00635AD9">
            <w:pPr>
              <w:spacing w:line="259" w:lineRule="auto"/>
              <w:ind w:left="0" w:right="50"/>
              <w:jc w:val="center"/>
            </w:pPr>
            <w:r>
              <w:rPr>
                <w:sz w:val="20"/>
                <w:szCs w:val="20"/>
              </w:rPr>
              <w:t xml:space="preserve">14 </w:t>
            </w:r>
          </w:p>
        </w:tc>
      </w:tr>
      <w:tr w:rsidR="00214E72" w14:paraId="4C608C91" w14:textId="77777777">
        <w:trPr>
          <w:trHeight w:val="240"/>
        </w:trPr>
        <w:tc>
          <w:tcPr>
            <w:tcW w:w="648" w:type="dxa"/>
            <w:tcBorders>
              <w:top w:val="single" w:sz="4" w:space="0" w:color="000000"/>
              <w:left w:val="single" w:sz="4" w:space="0" w:color="000000"/>
              <w:bottom w:val="single" w:sz="4" w:space="0" w:color="000000"/>
              <w:right w:val="single" w:sz="4" w:space="0" w:color="000000"/>
            </w:tcBorders>
          </w:tcPr>
          <w:p w14:paraId="5640747E" w14:textId="77777777" w:rsidR="00214E72" w:rsidRDefault="00635AD9">
            <w:pPr>
              <w:spacing w:line="259" w:lineRule="auto"/>
              <w:ind w:left="1"/>
            </w:pPr>
            <w:r>
              <w:rPr>
                <w:b/>
                <w:sz w:val="20"/>
                <w:szCs w:val="20"/>
              </w:rPr>
              <w:t xml:space="preserve">8 </w:t>
            </w:r>
          </w:p>
        </w:tc>
        <w:tc>
          <w:tcPr>
            <w:tcW w:w="3997" w:type="dxa"/>
            <w:tcBorders>
              <w:top w:val="single" w:sz="4" w:space="0" w:color="000000"/>
              <w:left w:val="single" w:sz="4" w:space="0" w:color="000000"/>
              <w:bottom w:val="single" w:sz="4" w:space="0" w:color="000000"/>
              <w:right w:val="single" w:sz="4" w:space="0" w:color="000000"/>
            </w:tcBorders>
          </w:tcPr>
          <w:p w14:paraId="01C1F2CC" w14:textId="77777777" w:rsidR="00214E72" w:rsidRDefault="00635AD9">
            <w:pPr>
              <w:spacing w:line="259" w:lineRule="auto"/>
              <w:ind w:left="1"/>
            </w:pPr>
            <w:r>
              <w:rPr>
                <w:b/>
                <w:sz w:val="20"/>
                <w:szCs w:val="20"/>
              </w:rPr>
              <w:t xml:space="preserve">Overall </w:t>
            </w:r>
          </w:p>
        </w:tc>
        <w:tc>
          <w:tcPr>
            <w:tcW w:w="3305" w:type="dxa"/>
            <w:tcBorders>
              <w:top w:val="single" w:sz="4" w:space="0" w:color="000000"/>
              <w:left w:val="single" w:sz="4" w:space="0" w:color="000000"/>
              <w:bottom w:val="single" w:sz="4" w:space="0" w:color="000000"/>
              <w:right w:val="single" w:sz="4" w:space="0" w:color="000000"/>
            </w:tcBorders>
          </w:tcPr>
          <w:p w14:paraId="088C3A9A" w14:textId="77777777" w:rsidR="00214E72" w:rsidRDefault="00635AD9">
            <w:pPr>
              <w:spacing w:line="259" w:lineRule="auto"/>
              <w:ind w:left="1"/>
            </w:pPr>
            <w:r>
              <w:rPr>
                <w:sz w:val="20"/>
                <w:szCs w:val="20"/>
              </w:rPr>
              <w:t xml:space="preserve">15-Day Process </w:t>
            </w:r>
          </w:p>
        </w:tc>
        <w:tc>
          <w:tcPr>
            <w:tcW w:w="906" w:type="dxa"/>
            <w:tcBorders>
              <w:top w:val="single" w:sz="4" w:space="0" w:color="000000"/>
              <w:left w:val="single" w:sz="4" w:space="0" w:color="000000"/>
              <w:bottom w:val="single" w:sz="4" w:space="0" w:color="000000"/>
              <w:right w:val="single" w:sz="4" w:space="0" w:color="000000"/>
            </w:tcBorders>
          </w:tcPr>
          <w:p w14:paraId="06B0EC29" w14:textId="77777777" w:rsidR="00214E72" w:rsidRDefault="00635AD9">
            <w:pPr>
              <w:spacing w:line="259" w:lineRule="auto"/>
              <w:ind w:left="0" w:right="47"/>
              <w:jc w:val="center"/>
            </w:pPr>
            <w:r>
              <w:rPr>
                <w:sz w:val="20"/>
                <w:szCs w:val="20"/>
              </w:rPr>
              <w:t xml:space="preserve">15 </w:t>
            </w:r>
          </w:p>
        </w:tc>
      </w:tr>
      <w:tr w:rsidR="00214E72" w14:paraId="742D286F" w14:textId="77777777">
        <w:trPr>
          <w:trHeight w:val="470"/>
        </w:trPr>
        <w:tc>
          <w:tcPr>
            <w:tcW w:w="648" w:type="dxa"/>
            <w:tcBorders>
              <w:top w:val="single" w:sz="4" w:space="0" w:color="000000"/>
              <w:left w:val="single" w:sz="4" w:space="0" w:color="000000"/>
              <w:bottom w:val="single" w:sz="4" w:space="0" w:color="000000"/>
              <w:right w:val="single" w:sz="4" w:space="0" w:color="000000"/>
            </w:tcBorders>
          </w:tcPr>
          <w:p w14:paraId="2EFD83A7" w14:textId="77777777" w:rsidR="00214E72" w:rsidRDefault="00635AD9">
            <w:pPr>
              <w:spacing w:line="259" w:lineRule="auto"/>
              <w:ind w:left="1"/>
            </w:pPr>
            <w:r>
              <w:rPr>
                <w:b/>
                <w:sz w:val="20"/>
                <w:szCs w:val="20"/>
              </w:rPr>
              <w:t xml:space="preserve">9 </w:t>
            </w:r>
          </w:p>
        </w:tc>
        <w:tc>
          <w:tcPr>
            <w:tcW w:w="3997" w:type="dxa"/>
            <w:tcBorders>
              <w:top w:val="single" w:sz="4" w:space="0" w:color="000000"/>
              <w:left w:val="single" w:sz="4" w:space="0" w:color="000000"/>
              <w:bottom w:val="single" w:sz="4" w:space="0" w:color="000000"/>
              <w:right w:val="single" w:sz="4" w:space="0" w:color="000000"/>
            </w:tcBorders>
          </w:tcPr>
          <w:p w14:paraId="4EB05C9B" w14:textId="77777777" w:rsidR="00214E72" w:rsidRDefault="00635AD9">
            <w:pPr>
              <w:spacing w:line="259" w:lineRule="auto"/>
              <w:ind w:left="2"/>
            </w:pPr>
            <w:r>
              <w:rPr>
                <w:b/>
                <w:sz w:val="20"/>
                <w:szCs w:val="20"/>
              </w:rPr>
              <w:t xml:space="preserve">Program Integrity Assurance  </w:t>
            </w:r>
          </w:p>
          <w:p w14:paraId="5EDD9653" w14:textId="77777777" w:rsidR="00214E72" w:rsidRDefault="00635AD9">
            <w:pPr>
              <w:spacing w:line="259" w:lineRule="auto"/>
              <w:ind w:left="1"/>
            </w:pPr>
            <w:r>
              <w:rPr>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75DCDD31" w14:textId="77777777" w:rsidR="00214E72" w:rsidRDefault="00635AD9">
            <w:pPr>
              <w:spacing w:line="259" w:lineRule="auto"/>
              <w:ind w:left="1"/>
            </w:pPr>
            <w:r>
              <w:rPr>
                <w:sz w:val="20"/>
                <w:szCs w:val="20"/>
              </w:rPr>
              <w:t xml:space="preserve">Community Eligibility Provision (CEP) Discount Validation </w:t>
            </w:r>
          </w:p>
        </w:tc>
        <w:tc>
          <w:tcPr>
            <w:tcW w:w="906" w:type="dxa"/>
            <w:tcBorders>
              <w:top w:val="single" w:sz="4" w:space="0" w:color="000000"/>
              <w:left w:val="single" w:sz="4" w:space="0" w:color="000000"/>
              <w:bottom w:val="single" w:sz="4" w:space="0" w:color="000000"/>
              <w:right w:val="single" w:sz="4" w:space="0" w:color="000000"/>
            </w:tcBorders>
          </w:tcPr>
          <w:p w14:paraId="351EA859" w14:textId="77777777" w:rsidR="00214E72" w:rsidRDefault="00635AD9">
            <w:pPr>
              <w:spacing w:line="259" w:lineRule="auto"/>
              <w:ind w:left="0" w:right="47"/>
              <w:jc w:val="center"/>
            </w:pPr>
            <w:r>
              <w:rPr>
                <w:sz w:val="20"/>
                <w:szCs w:val="20"/>
              </w:rPr>
              <w:t xml:space="preserve">17 </w:t>
            </w:r>
          </w:p>
        </w:tc>
      </w:tr>
      <w:tr w:rsidR="00214E72" w14:paraId="167E6364" w14:textId="77777777">
        <w:trPr>
          <w:trHeight w:val="930"/>
        </w:trPr>
        <w:tc>
          <w:tcPr>
            <w:tcW w:w="648" w:type="dxa"/>
            <w:tcBorders>
              <w:top w:val="single" w:sz="4" w:space="0" w:color="000000"/>
              <w:left w:val="single" w:sz="4" w:space="0" w:color="000000"/>
              <w:bottom w:val="single" w:sz="4" w:space="0" w:color="000000"/>
              <w:right w:val="single" w:sz="4" w:space="0" w:color="000000"/>
            </w:tcBorders>
          </w:tcPr>
          <w:p w14:paraId="03751CD2" w14:textId="77777777" w:rsidR="00214E72" w:rsidRDefault="00635AD9">
            <w:pPr>
              <w:spacing w:line="259" w:lineRule="auto"/>
              <w:ind w:left="1"/>
            </w:pPr>
            <w:r>
              <w:rPr>
                <w:b/>
                <w:sz w:val="20"/>
                <w:szCs w:val="20"/>
              </w:rPr>
              <w:t xml:space="preserve">10 </w:t>
            </w:r>
          </w:p>
        </w:tc>
        <w:tc>
          <w:tcPr>
            <w:tcW w:w="3997" w:type="dxa"/>
            <w:tcBorders>
              <w:top w:val="single" w:sz="4" w:space="0" w:color="000000"/>
              <w:left w:val="single" w:sz="4" w:space="0" w:color="000000"/>
              <w:bottom w:val="single" w:sz="4" w:space="0" w:color="000000"/>
              <w:right w:val="single" w:sz="4" w:space="0" w:color="000000"/>
            </w:tcBorders>
          </w:tcPr>
          <w:p w14:paraId="3EDF4662" w14:textId="77777777" w:rsidR="00214E72" w:rsidRDefault="00635AD9">
            <w:pPr>
              <w:spacing w:line="259" w:lineRule="auto"/>
              <w:ind w:left="1"/>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169BE9E2" w14:textId="77777777" w:rsidR="00214E72" w:rsidRDefault="00635AD9">
            <w:pPr>
              <w:spacing w:line="259" w:lineRule="auto"/>
              <w:ind w:left="1"/>
            </w:pPr>
            <w:r>
              <w:rPr>
                <w:sz w:val="20"/>
                <w:szCs w:val="20"/>
              </w:rPr>
              <w:t xml:space="preserve">Contract extensions based on the applicable deadline for implementation of non-recurring services </w:t>
            </w:r>
          </w:p>
        </w:tc>
        <w:tc>
          <w:tcPr>
            <w:tcW w:w="906" w:type="dxa"/>
            <w:tcBorders>
              <w:top w:val="single" w:sz="4" w:space="0" w:color="000000"/>
              <w:left w:val="single" w:sz="4" w:space="0" w:color="000000"/>
              <w:bottom w:val="single" w:sz="4" w:space="0" w:color="000000"/>
              <w:right w:val="single" w:sz="4" w:space="0" w:color="000000"/>
            </w:tcBorders>
          </w:tcPr>
          <w:p w14:paraId="76683321" w14:textId="77777777" w:rsidR="00214E72" w:rsidRDefault="00635AD9">
            <w:pPr>
              <w:spacing w:line="259" w:lineRule="auto"/>
              <w:ind w:left="0" w:right="47"/>
              <w:jc w:val="center"/>
            </w:pPr>
            <w:r>
              <w:rPr>
                <w:sz w:val="20"/>
                <w:szCs w:val="20"/>
              </w:rPr>
              <w:t xml:space="preserve">20 </w:t>
            </w:r>
          </w:p>
        </w:tc>
      </w:tr>
      <w:tr w:rsidR="00214E72" w14:paraId="15821599" w14:textId="77777777">
        <w:trPr>
          <w:trHeight w:val="240"/>
        </w:trPr>
        <w:tc>
          <w:tcPr>
            <w:tcW w:w="648" w:type="dxa"/>
            <w:tcBorders>
              <w:top w:val="single" w:sz="4" w:space="0" w:color="000000"/>
              <w:left w:val="single" w:sz="4" w:space="0" w:color="000000"/>
              <w:bottom w:val="single" w:sz="4" w:space="0" w:color="000000"/>
              <w:right w:val="single" w:sz="4" w:space="0" w:color="000000"/>
            </w:tcBorders>
          </w:tcPr>
          <w:p w14:paraId="09B7A41C" w14:textId="77777777" w:rsidR="00214E72" w:rsidRDefault="00635AD9">
            <w:pPr>
              <w:spacing w:line="259" w:lineRule="auto"/>
              <w:ind w:left="1"/>
            </w:pPr>
            <w:r>
              <w:rPr>
                <w:b/>
                <w:sz w:val="20"/>
                <w:szCs w:val="20"/>
              </w:rPr>
              <w:t xml:space="preserve">11 </w:t>
            </w:r>
          </w:p>
        </w:tc>
        <w:tc>
          <w:tcPr>
            <w:tcW w:w="3997" w:type="dxa"/>
            <w:tcBorders>
              <w:top w:val="single" w:sz="4" w:space="0" w:color="000000"/>
              <w:left w:val="single" w:sz="4" w:space="0" w:color="000000"/>
              <w:bottom w:val="single" w:sz="4" w:space="0" w:color="000000"/>
              <w:right w:val="single" w:sz="4" w:space="0" w:color="000000"/>
            </w:tcBorders>
          </w:tcPr>
          <w:p w14:paraId="651F8329" w14:textId="77777777" w:rsidR="00214E72" w:rsidRDefault="00635AD9">
            <w:pPr>
              <w:spacing w:line="259" w:lineRule="auto"/>
              <w:ind w:left="1"/>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04F7B68E" w14:textId="77777777" w:rsidR="00214E72" w:rsidRDefault="00635AD9">
            <w:pPr>
              <w:spacing w:line="259" w:lineRule="auto"/>
              <w:ind w:left="1"/>
            </w:pPr>
            <w:r>
              <w:rPr>
                <w:sz w:val="20"/>
                <w:szCs w:val="20"/>
              </w:rPr>
              <w:t xml:space="preserve">Cost-Effectiveness Review </w:t>
            </w:r>
          </w:p>
        </w:tc>
        <w:tc>
          <w:tcPr>
            <w:tcW w:w="906" w:type="dxa"/>
            <w:tcBorders>
              <w:top w:val="single" w:sz="4" w:space="0" w:color="000000"/>
              <w:left w:val="single" w:sz="4" w:space="0" w:color="000000"/>
              <w:bottom w:val="single" w:sz="4" w:space="0" w:color="000000"/>
              <w:right w:val="single" w:sz="4" w:space="0" w:color="000000"/>
            </w:tcBorders>
          </w:tcPr>
          <w:p w14:paraId="2E232653" w14:textId="77777777" w:rsidR="00214E72" w:rsidRDefault="00635AD9">
            <w:pPr>
              <w:spacing w:line="259" w:lineRule="auto"/>
              <w:ind w:left="0" w:right="49"/>
              <w:jc w:val="center"/>
            </w:pPr>
            <w:r>
              <w:rPr>
                <w:sz w:val="20"/>
                <w:szCs w:val="20"/>
              </w:rPr>
              <w:t xml:space="preserve">21 </w:t>
            </w:r>
          </w:p>
        </w:tc>
      </w:tr>
      <w:tr w:rsidR="00214E72" w14:paraId="10465626" w14:textId="77777777">
        <w:trPr>
          <w:trHeight w:val="240"/>
        </w:trPr>
        <w:tc>
          <w:tcPr>
            <w:tcW w:w="648" w:type="dxa"/>
            <w:tcBorders>
              <w:top w:val="single" w:sz="4" w:space="0" w:color="000000"/>
              <w:left w:val="single" w:sz="4" w:space="0" w:color="000000"/>
              <w:bottom w:val="single" w:sz="4" w:space="0" w:color="000000"/>
              <w:right w:val="single" w:sz="4" w:space="0" w:color="000000"/>
            </w:tcBorders>
          </w:tcPr>
          <w:p w14:paraId="3A834116" w14:textId="77777777" w:rsidR="00214E72" w:rsidRDefault="00635AD9">
            <w:pPr>
              <w:spacing w:line="259" w:lineRule="auto"/>
              <w:ind w:left="1"/>
            </w:pPr>
            <w:r>
              <w:rPr>
                <w:b/>
                <w:sz w:val="20"/>
                <w:szCs w:val="20"/>
              </w:rPr>
              <w:t xml:space="preserve">12 </w:t>
            </w:r>
          </w:p>
        </w:tc>
        <w:tc>
          <w:tcPr>
            <w:tcW w:w="3997" w:type="dxa"/>
            <w:tcBorders>
              <w:top w:val="single" w:sz="4" w:space="0" w:color="000000"/>
              <w:left w:val="single" w:sz="4" w:space="0" w:color="000000"/>
              <w:bottom w:val="single" w:sz="4" w:space="0" w:color="000000"/>
              <w:right w:val="single" w:sz="4" w:space="0" w:color="000000"/>
            </w:tcBorders>
          </w:tcPr>
          <w:p w14:paraId="5864ACCD" w14:textId="77777777" w:rsidR="00214E72" w:rsidRDefault="00635AD9">
            <w:pPr>
              <w:spacing w:line="259" w:lineRule="auto"/>
              <w:ind w:left="1"/>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29461D13" w14:textId="77777777" w:rsidR="00214E72" w:rsidRDefault="00635AD9">
            <w:pPr>
              <w:spacing w:line="259" w:lineRule="auto"/>
              <w:ind w:left="1"/>
            </w:pPr>
            <w:r>
              <w:rPr>
                <w:sz w:val="20"/>
                <w:szCs w:val="20"/>
              </w:rPr>
              <w:t xml:space="preserve">Eligibility of Incidental Costs </w:t>
            </w:r>
          </w:p>
        </w:tc>
        <w:tc>
          <w:tcPr>
            <w:tcW w:w="906" w:type="dxa"/>
            <w:tcBorders>
              <w:top w:val="single" w:sz="4" w:space="0" w:color="000000"/>
              <w:left w:val="single" w:sz="4" w:space="0" w:color="000000"/>
              <w:bottom w:val="single" w:sz="4" w:space="0" w:color="000000"/>
              <w:right w:val="single" w:sz="4" w:space="0" w:color="000000"/>
            </w:tcBorders>
          </w:tcPr>
          <w:p w14:paraId="01D62B43" w14:textId="77777777" w:rsidR="00214E72" w:rsidRDefault="00635AD9">
            <w:pPr>
              <w:spacing w:line="259" w:lineRule="auto"/>
              <w:ind w:left="0" w:right="47"/>
              <w:jc w:val="center"/>
            </w:pPr>
            <w:r>
              <w:rPr>
                <w:sz w:val="20"/>
                <w:szCs w:val="20"/>
              </w:rPr>
              <w:t xml:space="preserve">23 </w:t>
            </w:r>
          </w:p>
        </w:tc>
      </w:tr>
      <w:tr w:rsidR="00214E72" w14:paraId="78F4B3F5" w14:textId="77777777">
        <w:trPr>
          <w:trHeight w:val="469"/>
        </w:trPr>
        <w:tc>
          <w:tcPr>
            <w:tcW w:w="648" w:type="dxa"/>
            <w:tcBorders>
              <w:top w:val="single" w:sz="4" w:space="0" w:color="000000"/>
              <w:left w:val="single" w:sz="4" w:space="0" w:color="000000"/>
              <w:bottom w:val="single" w:sz="4" w:space="0" w:color="000000"/>
              <w:right w:val="single" w:sz="4" w:space="0" w:color="000000"/>
            </w:tcBorders>
          </w:tcPr>
          <w:p w14:paraId="7563BB1B" w14:textId="77777777" w:rsidR="00214E72" w:rsidRDefault="00635AD9">
            <w:pPr>
              <w:spacing w:line="259" w:lineRule="auto"/>
              <w:ind w:left="1"/>
            </w:pPr>
            <w:r>
              <w:rPr>
                <w:b/>
                <w:sz w:val="20"/>
                <w:szCs w:val="20"/>
              </w:rPr>
              <w:lastRenderedPageBreak/>
              <w:t xml:space="preserve">13 </w:t>
            </w:r>
          </w:p>
        </w:tc>
        <w:tc>
          <w:tcPr>
            <w:tcW w:w="3997" w:type="dxa"/>
            <w:tcBorders>
              <w:top w:val="single" w:sz="4" w:space="0" w:color="000000"/>
              <w:left w:val="single" w:sz="4" w:space="0" w:color="000000"/>
              <w:bottom w:val="single" w:sz="4" w:space="0" w:color="000000"/>
              <w:right w:val="single" w:sz="4" w:space="0" w:color="000000"/>
            </w:tcBorders>
          </w:tcPr>
          <w:p w14:paraId="0E0E00B5" w14:textId="77777777" w:rsidR="00214E72" w:rsidRDefault="00635AD9">
            <w:pPr>
              <w:spacing w:line="259" w:lineRule="auto"/>
              <w:ind w:left="1"/>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4A3DEA02" w14:textId="77777777" w:rsidR="00214E72" w:rsidRDefault="00635AD9">
            <w:pPr>
              <w:spacing w:line="259" w:lineRule="auto"/>
              <w:ind w:left="1"/>
            </w:pPr>
            <w:r>
              <w:rPr>
                <w:sz w:val="20"/>
                <w:szCs w:val="20"/>
              </w:rPr>
              <w:t xml:space="preserve">Entity Included in Posting of FCC Form 470 </w:t>
            </w:r>
          </w:p>
        </w:tc>
        <w:tc>
          <w:tcPr>
            <w:tcW w:w="906" w:type="dxa"/>
            <w:tcBorders>
              <w:top w:val="single" w:sz="4" w:space="0" w:color="000000"/>
              <w:left w:val="single" w:sz="4" w:space="0" w:color="000000"/>
              <w:bottom w:val="single" w:sz="4" w:space="0" w:color="000000"/>
              <w:right w:val="single" w:sz="4" w:space="0" w:color="000000"/>
            </w:tcBorders>
          </w:tcPr>
          <w:p w14:paraId="444728CA" w14:textId="77777777" w:rsidR="00214E72" w:rsidRDefault="00635AD9">
            <w:pPr>
              <w:spacing w:line="259" w:lineRule="auto"/>
              <w:ind w:left="0" w:right="47"/>
              <w:jc w:val="center"/>
            </w:pPr>
            <w:r>
              <w:rPr>
                <w:sz w:val="20"/>
                <w:szCs w:val="20"/>
              </w:rPr>
              <w:t xml:space="preserve">24 </w:t>
            </w:r>
          </w:p>
        </w:tc>
      </w:tr>
      <w:tr w:rsidR="00214E72" w14:paraId="384F0EDF" w14:textId="77777777">
        <w:trPr>
          <w:trHeight w:val="240"/>
        </w:trPr>
        <w:tc>
          <w:tcPr>
            <w:tcW w:w="648" w:type="dxa"/>
            <w:tcBorders>
              <w:top w:val="single" w:sz="4" w:space="0" w:color="000000"/>
              <w:left w:val="single" w:sz="4" w:space="0" w:color="000000"/>
              <w:bottom w:val="single" w:sz="4" w:space="0" w:color="000000"/>
              <w:right w:val="single" w:sz="4" w:space="0" w:color="000000"/>
            </w:tcBorders>
          </w:tcPr>
          <w:p w14:paraId="5EA8B164" w14:textId="77777777" w:rsidR="00214E72" w:rsidRDefault="00635AD9">
            <w:pPr>
              <w:spacing w:line="259" w:lineRule="auto"/>
              <w:ind w:left="1"/>
            </w:pPr>
            <w:r>
              <w:rPr>
                <w:b/>
                <w:sz w:val="20"/>
                <w:szCs w:val="20"/>
              </w:rPr>
              <w:t xml:space="preserve">14 </w:t>
            </w:r>
          </w:p>
        </w:tc>
        <w:tc>
          <w:tcPr>
            <w:tcW w:w="3997" w:type="dxa"/>
            <w:tcBorders>
              <w:top w:val="single" w:sz="4" w:space="0" w:color="000000"/>
              <w:left w:val="single" w:sz="4" w:space="0" w:color="000000"/>
              <w:bottom w:val="single" w:sz="4" w:space="0" w:color="000000"/>
              <w:right w:val="single" w:sz="4" w:space="0" w:color="000000"/>
            </w:tcBorders>
          </w:tcPr>
          <w:p w14:paraId="08AA3F0B" w14:textId="77777777" w:rsidR="00214E72" w:rsidRDefault="00635AD9">
            <w:pPr>
              <w:spacing w:line="259" w:lineRule="auto"/>
              <w:ind w:left="1"/>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06414A30" w14:textId="77777777" w:rsidR="00214E72" w:rsidRDefault="00635AD9">
            <w:pPr>
              <w:spacing w:line="259" w:lineRule="auto"/>
              <w:ind w:left="1"/>
            </w:pPr>
            <w:r>
              <w:rPr>
                <w:sz w:val="20"/>
                <w:szCs w:val="20"/>
              </w:rPr>
              <w:t xml:space="preserve">FCC Form 470 Posting Requirements </w:t>
            </w:r>
          </w:p>
        </w:tc>
        <w:tc>
          <w:tcPr>
            <w:tcW w:w="906" w:type="dxa"/>
            <w:tcBorders>
              <w:top w:val="single" w:sz="4" w:space="0" w:color="000000"/>
              <w:left w:val="single" w:sz="4" w:space="0" w:color="000000"/>
              <w:bottom w:val="single" w:sz="4" w:space="0" w:color="000000"/>
              <w:right w:val="single" w:sz="4" w:space="0" w:color="000000"/>
            </w:tcBorders>
          </w:tcPr>
          <w:p w14:paraId="11C7C7F7" w14:textId="77777777" w:rsidR="00214E72" w:rsidRDefault="00635AD9">
            <w:pPr>
              <w:spacing w:line="259" w:lineRule="auto"/>
              <w:ind w:left="0" w:right="48"/>
              <w:jc w:val="center"/>
            </w:pPr>
            <w:r>
              <w:rPr>
                <w:sz w:val="20"/>
                <w:szCs w:val="20"/>
              </w:rPr>
              <w:t xml:space="preserve">25 </w:t>
            </w:r>
          </w:p>
        </w:tc>
      </w:tr>
      <w:tr w:rsidR="00214E72" w14:paraId="44A81742" w14:textId="77777777">
        <w:trPr>
          <w:trHeight w:val="240"/>
        </w:trPr>
        <w:tc>
          <w:tcPr>
            <w:tcW w:w="648" w:type="dxa"/>
            <w:tcBorders>
              <w:top w:val="single" w:sz="4" w:space="0" w:color="000000"/>
              <w:left w:val="single" w:sz="4" w:space="0" w:color="000000"/>
              <w:bottom w:val="single" w:sz="4" w:space="0" w:color="000000"/>
              <w:right w:val="single" w:sz="4" w:space="0" w:color="000000"/>
            </w:tcBorders>
          </w:tcPr>
          <w:p w14:paraId="4BFA4712" w14:textId="77777777" w:rsidR="00214E72" w:rsidRDefault="00635AD9">
            <w:pPr>
              <w:spacing w:line="259" w:lineRule="auto"/>
              <w:ind w:left="1"/>
            </w:pPr>
            <w:r>
              <w:rPr>
                <w:b/>
                <w:sz w:val="20"/>
                <w:szCs w:val="20"/>
              </w:rPr>
              <w:t xml:space="preserve">15 </w:t>
            </w:r>
          </w:p>
        </w:tc>
        <w:tc>
          <w:tcPr>
            <w:tcW w:w="3997" w:type="dxa"/>
            <w:tcBorders>
              <w:top w:val="single" w:sz="4" w:space="0" w:color="000000"/>
              <w:left w:val="single" w:sz="4" w:space="0" w:color="000000"/>
              <w:bottom w:val="single" w:sz="4" w:space="0" w:color="000000"/>
              <w:right w:val="single" w:sz="4" w:space="0" w:color="000000"/>
            </w:tcBorders>
          </w:tcPr>
          <w:p w14:paraId="5B855102" w14:textId="77777777" w:rsidR="00214E72" w:rsidRDefault="00635AD9">
            <w:pPr>
              <w:spacing w:line="259" w:lineRule="auto"/>
              <w:ind w:left="1"/>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2481A0E8" w14:textId="77777777" w:rsidR="00214E72" w:rsidRDefault="00635AD9">
            <w:pPr>
              <w:spacing w:line="259" w:lineRule="auto"/>
              <w:ind w:left="1"/>
            </w:pPr>
            <w:r>
              <w:rPr>
                <w:sz w:val="20"/>
                <w:szCs w:val="20"/>
              </w:rPr>
              <w:t xml:space="preserve">Long Term Contracts Review </w:t>
            </w:r>
          </w:p>
        </w:tc>
        <w:tc>
          <w:tcPr>
            <w:tcW w:w="906" w:type="dxa"/>
            <w:tcBorders>
              <w:top w:val="single" w:sz="4" w:space="0" w:color="000000"/>
              <w:left w:val="single" w:sz="4" w:space="0" w:color="000000"/>
              <w:bottom w:val="single" w:sz="4" w:space="0" w:color="000000"/>
              <w:right w:val="single" w:sz="4" w:space="0" w:color="000000"/>
            </w:tcBorders>
          </w:tcPr>
          <w:p w14:paraId="1C069C55" w14:textId="77777777" w:rsidR="00214E72" w:rsidRDefault="00635AD9">
            <w:pPr>
              <w:spacing w:line="259" w:lineRule="auto"/>
              <w:ind w:left="0" w:right="46"/>
              <w:jc w:val="center"/>
            </w:pPr>
            <w:r>
              <w:rPr>
                <w:sz w:val="20"/>
                <w:szCs w:val="20"/>
              </w:rPr>
              <w:t xml:space="preserve">27 </w:t>
            </w:r>
          </w:p>
        </w:tc>
      </w:tr>
      <w:tr w:rsidR="00214E72" w14:paraId="75CA8D5F" w14:textId="77777777">
        <w:trPr>
          <w:trHeight w:val="240"/>
        </w:trPr>
        <w:tc>
          <w:tcPr>
            <w:tcW w:w="648" w:type="dxa"/>
            <w:tcBorders>
              <w:top w:val="single" w:sz="4" w:space="0" w:color="000000"/>
              <w:left w:val="single" w:sz="4" w:space="0" w:color="000000"/>
              <w:bottom w:val="single" w:sz="4" w:space="0" w:color="000000"/>
              <w:right w:val="single" w:sz="4" w:space="0" w:color="000000"/>
            </w:tcBorders>
          </w:tcPr>
          <w:p w14:paraId="7F912985" w14:textId="77777777" w:rsidR="00214E72" w:rsidRDefault="00635AD9">
            <w:pPr>
              <w:spacing w:line="259" w:lineRule="auto"/>
              <w:ind w:left="1"/>
            </w:pPr>
            <w:r>
              <w:rPr>
                <w:b/>
                <w:sz w:val="20"/>
                <w:szCs w:val="20"/>
              </w:rPr>
              <w:t xml:space="preserve">16 </w:t>
            </w:r>
          </w:p>
        </w:tc>
        <w:tc>
          <w:tcPr>
            <w:tcW w:w="3997" w:type="dxa"/>
            <w:tcBorders>
              <w:top w:val="single" w:sz="4" w:space="0" w:color="000000"/>
              <w:left w:val="single" w:sz="4" w:space="0" w:color="000000"/>
              <w:bottom w:val="single" w:sz="4" w:space="0" w:color="000000"/>
              <w:right w:val="single" w:sz="4" w:space="0" w:color="000000"/>
            </w:tcBorders>
          </w:tcPr>
          <w:p w14:paraId="7EF2DEC1" w14:textId="77777777" w:rsidR="00214E72" w:rsidRDefault="00635AD9">
            <w:pPr>
              <w:spacing w:line="259" w:lineRule="auto"/>
              <w:ind w:left="1"/>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465893AA" w14:textId="77777777" w:rsidR="00214E72" w:rsidRDefault="00635AD9">
            <w:pPr>
              <w:spacing w:line="259" w:lineRule="auto"/>
              <w:ind w:left="1"/>
            </w:pPr>
            <w:r>
              <w:rPr>
                <w:sz w:val="20"/>
                <w:szCs w:val="20"/>
              </w:rPr>
              <w:t xml:space="preserve">Mixed Bucket Review </w:t>
            </w:r>
          </w:p>
        </w:tc>
        <w:tc>
          <w:tcPr>
            <w:tcW w:w="906" w:type="dxa"/>
            <w:tcBorders>
              <w:top w:val="single" w:sz="4" w:space="0" w:color="000000"/>
              <w:left w:val="single" w:sz="4" w:space="0" w:color="000000"/>
              <w:bottom w:val="single" w:sz="4" w:space="0" w:color="000000"/>
              <w:right w:val="single" w:sz="4" w:space="0" w:color="000000"/>
            </w:tcBorders>
          </w:tcPr>
          <w:p w14:paraId="4F25BCD8" w14:textId="77777777" w:rsidR="00214E72" w:rsidRDefault="00635AD9">
            <w:pPr>
              <w:spacing w:line="259" w:lineRule="auto"/>
              <w:ind w:left="0" w:right="48"/>
              <w:jc w:val="center"/>
            </w:pPr>
            <w:r>
              <w:rPr>
                <w:sz w:val="20"/>
                <w:szCs w:val="20"/>
              </w:rPr>
              <w:t xml:space="preserve">28 </w:t>
            </w:r>
          </w:p>
        </w:tc>
      </w:tr>
      <w:tr w:rsidR="00214E72" w14:paraId="499CCFEA" w14:textId="77777777">
        <w:trPr>
          <w:trHeight w:val="240"/>
        </w:trPr>
        <w:tc>
          <w:tcPr>
            <w:tcW w:w="648" w:type="dxa"/>
            <w:tcBorders>
              <w:top w:val="single" w:sz="4" w:space="0" w:color="000000"/>
              <w:left w:val="single" w:sz="4" w:space="0" w:color="000000"/>
              <w:bottom w:val="single" w:sz="4" w:space="0" w:color="000000"/>
              <w:right w:val="single" w:sz="4" w:space="0" w:color="000000"/>
            </w:tcBorders>
          </w:tcPr>
          <w:p w14:paraId="769E6CB8" w14:textId="77777777" w:rsidR="00214E72" w:rsidRDefault="00635AD9">
            <w:pPr>
              <w:spacing w:line="259" w:lineRule="auto"/>
              <w:ind w:left="1"/>
            </w:pPr>
            <w:r>
              <w:rPr>
                <w:b/>
                <w:sz w:val="20"/>
                <w:szCs w:val="20"/>
              </w:rPr>
              <w:t xml:space="preserve">17 </w:t>
            </w:r>
          </w:p>
        </w:tc>
        <w:tc>
          <w:tcPr>
            <w:tcW w:w="3997" w:type="dxa"/>
            <w:tcBorders>
              <w:top w:val="single" w:sz="4" w:space="0" w:color="000000"/>
              <w:left w:val="single" w:sz="4" w:space="0" w:color="000000"/>
              <w:bottom w:val="single" w:sz="4" w:space="0" w:color="000000"/>
              <w:right w:val="single" w:sz="4" w:space="0" w:color="000000"/>
            </w:tcBorders>
          </w:tcPr>
          <w:p w14:paraId="36BDCEBF" w14:textId="77777777" w:rsidR="00214E72" w:rsidRDefault="00635AD9">
            <w:pPr>
              <w:spacing w:line="259" w:lineRule="auto"/>
              <w:ind w:left="1"/>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2AB151A0" w14:textId="77777777" w:rsidR="00214E72" w:rsidRDefault="00635AD9">
            <w:pPr>
              <w:spacing w:line="259" w:lineRule="auto"/>
              <w:ind w:left="1"/>
            </w:pPr>
            <w:r>
              <w:rPr>
                <w:sz w:val="20"/>
                <w:szCs w:val="20"/>
              </w:rPr>
              <w:t xml:space="preserve">Non-compliant Auditee </w:t>
            </w:r>
          </w:p>
        </w:tc>
        <w:tc>
          <w:tcPr>
            <w:tcW w:w="906" w:type="dxa"/>
            <w:tcBorders>
              <w:top w:val="single" w:sz="4" w:space="0" w:color="000000"/>
              <w:left w:val="single" w:sz="4" w:space="0" w:color="000000"/>
              <w:bottom w:val="single" w:sz="4" w:space="0" w:color="000000"/>
              <w:right w:val="single" w:sz="4" w:space="0" w:color="000000"/>
            </w:tcBorders>
          </w:tcPr>
          <w:p w14:paraId="6F95319A" w14:textId="77777777" w:rsidR="00214E72" w:rsidRDefault="00635AD9">
            <w:pPr>
              <w:spacing w:line="259" w:lineRule="auto"/>
              <w:ind w:left="0" w:right="46"/>
              <w:jc w:val="center"/>
            </w:pPr>
            <w:r>
              <w:rPr>
                <w:sz w:val="20"/>
                <w:szCs w:val="20"/>
              </w:rPr>
              <w:t xml:space="preserve">30 </w:t>
            </w:r>
          </w:p>
        </w:tc>
      </w:tr>
      <w:tr w:rsidR="00214E72" w14:paraId="61850812" w14:textId="77777777">
        <w:trPr>
          <w:trHeight w:val="470"/>
        </w:trPr>
        <w:tc>
          <w:tcPr>
            <w:tcW w:w="648" w:type="dxa"/>
            <w:tcBorders>
              <w:top w:val="single" w:sz="4" w:space="0" w:color="000000"/>
              <w:left w:val="single" w:sz="4" w:space="0" w:color="000000"/>
              <w:bottom w:val="single" w:sz="4" w:space="0" w:color="000000"/>
              <w:right w:val="single" w:sz="4" w:space="0" w:color="000000"/>
            </w:tcBorders>
          </w:tcPr>
          <w:p w14:paraId="1FE11E4C" w14:textId="77777777" w:rsidR="00214E72" w:rsidRDefault="00635AD9">
            <w:pPr>
              <w:spacing w:line="259" w:lineRule="auto"/>
              <w:ind w:left="1"/>
            </w:pPr>
            <w:r>
              <w:rPr>
                <w:b/>
                <w:sz w:val="20"/>
                <w:szCs w:val="20"/>
              </w:rPr>
              <w:t xml:space="preserve">18 </w:t>
            </w:r>
          </w:p>
        </w:tc>
        <w:tc>
          <w:tcPr>
            <w:tcW w:w="3997" w:type="dxa"/>
            <w:tcBorders>
              <w:top w:val="single" w:sz="4" w:space="0" w:color="000000"/>
              <w:left w:val="single" w:sz="4" w:space="0" w:color="000000"/>
              <w:bottom w:val="single" w:sz="4" w:space="0" w:color="000000"/>
              <w:right w:val="single" w:sz="4" w:space="0" w:color="000000"/>
            </w:tcBorders>
          </w:tcPr>
          <w:p w14:paraId="1A541EBB" w14:textId="77777777" w:rsidR="00214E72" w:rsidRDefault="00635AD9">
            <w:pPr>
              <w:spacing w:line="259" w:lineRule="auto"/>
              <w:ind w:left="1"/>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282BAC99" w14:textId="77777777" w:rsidR="00214E72" w:rsidRDefault="00635AD9">
            <w:pPr>
              <w:spacing w:line="259" w:lineRule="auto"/>
              <w:ind w:left="1"/>
            </w:pPr>
            <w:r>
              <w:rPr>
                <w:sz w:val="20"/>
                <w:szCs w:val="20"/>
              </w:rPr>
              <w:t xml:space="preserve">Request for Proposal (RFP) </w:t>
            </w:r>
            <w:proofErr w:type="gramStart"/>
            <w:r>
              <w:rPr>
                <w:sz w:val="20"/>
                <w:szCs w:val="20"/>
              </w:rPr>
              <w:t>Posting  Requirements</w:t>
            </w:r>
            <w:proofErr w:type="gramEnd"/>
            <w:r>
              <w:rPr>
                <w:sz w:val="20"/>
                <w:szCs w:val="20"/>
              </w:rPr>
              <w:t xml:space="preserve"> </w:t>
            </w:r>
          </w:p>
        </w:tc>
        <w:tc>
          <w:tcPr>
            <w:tcW w:w="906" w:type="dxa"/>
            <w:tcBorders>
              <w:top w:val="single" w:sz="4" w:space="0" w:color="000000"/>
              <w:left w:val="single" w:sz="4" w:space="0" w:color="000000"/>
              <w:bottom w:val="single" w:sz="4" w:space="0" w:color="000000"/>
              <w:right w:val="single" w:sz="4" w:space="0" w:color="000000"/>
            </w:tcBorders>
          </w:tcPr>
          <w:p w14:paraId="2E893A0E" w14:textId="77777777" w:rsidR="00214E72" w:rsidRDefault="00635AD9">
            <w:pPr>
              <w:spacing w:line="259" w:lineRule="auto"/>
              <w:ind w:left="0" w:right="47"/>
              <w:jc w:val="center"/>
            </w:pPr>
            <w:r>
              <w:rPr>
                <w:sz w:val="20"/>
                <w:szCs w:val="20"/>
              </w:rPr>
              <w:t xml:space="preserve">32 </w:t>
            </w:r>
          </w:p>
        </w:tc>
      </w:tr>
      <w:tr w:rsidR="00214E72" w14:paraId="3BFC95F3" w14:textId="77777777">
        <w:trPr>
          <w:trHeight w:val="470"/>
        </w:trPr>
        <w:tc>
          <w:tcPr>
            <w:tcW w:w="648" w:type="dxa"/>
            <w:tcBorders>
              <w:top w:val="single" w:sz="4" w:space="0" w:color="000000"/>
              <w:left w:val="single" w:sz="4" w:space="0" w:color="000000"/>
              <w:bottom w:val="single" w:sz="4" w:space="0" w:color="000000"/>
              <w:right w:val="single" w:sz="4" w:space="0" w:color="000000"/>
            </w:tcBorders>
          </w:tcPr>
          <w:p w14:paraId="47938456" w14:textId="77777777" w:rsidR="00214E72" w:rsidRDefault="00635AD9">
            <w:pPr>
              <w:spacing w:line="259" w:lineRule="auto"/>
              <w:ind w:left="1"/>
            </w:pPr>
            <w:r>
              <w:rPr>
                <w:b/>
                <w:sz w:val="20"/>
                <w:szCs w:val="20"/>
              </w:rPr>
              <w:t xml:space="preserve">19 </w:t>
            </w:r>
          </w:p>
        </w:tc>
        <w:tc>
          <w:tcPr>
            <w:tcW w:w="3997" w:type="dxa"/>
            <w:tcBorders>
              <w:top w:val="single" w:sz="4" w:space="0" w:color="000000"/>
              <w:left w:val="single" w:sz="4" w:space="0" w:color="000000"/>
              <w:bottom w:val="single" w:sz="4" w:space="0" w:color="000000"/>
              <w:right w:val="single" w:sz="4" w:space="0" w:color="000000"/>
            </w:tcBorders>
          </w:tcPr>
          <w:p w14:paraId="0148C35E" w14:textId="77777777" w:rsidR="00214E72" w:rsidRDefault="00635AD9">
            <w:pPr>
              <w:spacing w:line="259" w:lineRule="auto"/>
              <w:ind w:left="1"/>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5F7BA4BE" w14:textId="77777777" w:rsidR="00214E72" w:rsidRDefault="00635AD9">
            <w:pPr>
              <w:spacing w:line="259" w:lineRule="auto"/>
              <w:ind w:left="1"/>
            </w:pPr>
            <w:r>
              <w:rPr>
                <w:sz w:val="20"/>
                <w:szCs w:val="20"/>
              </w:rPr>
              <w:t xml:space="preserve">Selective Competitive Bidding Request </w:t>
            </w:r>
          </w:p>
        </w:tc>
        <w:tc>
          <w:tcPr>
            <w:tcW w:w="906" w:type="dxa"/>
            <w:tcBorders>
              <w:top w:val="single" w:sz="4" w:space="0" w:color="000000"/>
              <w:left w:val="single" w:sz="4" w:space="0" w:color="000000"/>
              <w:bottom w:val="single" w:sz="4" w:space="0" w:color="000000"/>
              <w:right w:val="single" w:sz="4" w:space="0" w:color="000000"/>
            </w:tcBorders>
          </w:tcPr>
          <w:p w14:paraId="256C04B0" w14:textId="77777777" w:rsidR="00214E72" w:rsidRDefault="00635AD9">
            <w:pPr>
              <w:spacing w:line="259" w:lineRule="auto"/>
              <w:ind w:left="0" w:right="47"/>
              <w:jc w:val="center"/>
            </w:pPr>
            <w:r>
              <w:rPr>
                <w:sz w:val="20"/>
                <w:szCs w:val="20"/>
              </w:rPr>
              <w:t xml:space="preserve">34 </w:t>
            </w:r>
          </w:p>
        </w:tc>
      </w:tr>
      <w:tr w:rsidR="00214E72" w14:paraId="2B21DDFD" w14:textId="77777777">
        <w:trPr>
          <w:trHeight w:val="240"/>
        </w:trPr>
        <w:tc>
          <w:tcPr>
            <w:tcW w:w="648" w:type="dxa"/>
            <w:tcBorders>
              <w:top w:val="single" w:sz="4" w:space="0" w:color="000000"/>
              <w:left w:val="single" w:sz="4" w:space="0" w:color="000000"/>
              <w:bottom w:val="single" w:sz="4" w:space="0" w:color="000000"/>
              <w:right w:val="single" w:sz="4" w:space="0" w:color="000000"/>
            </w:tcBorders>
          </w:tcPr>
          <w:p w14:paraId="64116617" w14:textId="77777777" w:rsidR="00214E72" w:rsidRDefault="00635AD9">
            <w:pPr>
              <w:spacing w:line="259" w:lineRule="auto"/>
              <w:ind w:left="1"/>
            </w:pPr>
            <w:r>
              <w:rPr>
                <w:b/>
                <w:sz w:val="20"/>
                <w:szCs w:val="20"/>
              </w:rPr>
              <w:t xml:space="preserve">20 </w:t>
            </w:r>
          </w:p>
        </w:tc>
        <w:tc>
          <w:tcPr>
            <w:tcW w:w="3997" w:type="dxa"/>
            <w:tcBorders>
              <w:top w:val="single" w:sz="4" w:space="0" w:color="000000"/>
              <w:left w:val="single" w:sz="4" w:space="0" w:color="000000"/>
              <w:bottom w:val="single" w:sz="4" w:space="0" w:color="000000"/>
              <w:right w:val="single" w:sz="4" w:space="0" w:color="000000"/>
            </w:tcBorders>
          </w:tcPr>
          <w:p w14:paraId="0A865FE5" w14:textId="77777777" w:rsidR="00214E72" w:rsidRDefault="00635AD9">
            <w:pPr>
              <w:spacing w:line="259" w:lineRule="auto"/>
              <w:ind w:left="1"/>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60197801" w14:textId="77777777" w:rsidR="00214E72" w:rsidRDefault="00635AD9">
            <w:pPr>
              <w:spacing w:line="259" w:lineRule="auto"/>
              <w:ind w:left="1"/>
            </w:pPr>
            <w:r>
              <w:rPr>
                <w:sz w:val="20"/>
                <w:szCs w:val="20"/>
              </w:rPr>
              <w:t xml:space="preserve">Split Funding Requests </w:t>
            </w:r>
          </w:p>
        </w:tc>
        <w:tc>
          <w:tcPr>
            <w:tcW w:w="906" w:type="dxa"/>
            <w:tcBorders>
              <w:top w:val="single" w:sz="4" w:space="0" w:color="000000"/>
              <w:left w:val="single" w:sz="4" w:space="0" w:color="000000"/>
              <w:bottom w:val="single" w:sz="4" w:space="0" w:color="000000"/>
              <w:right w:val="single" w:sz="4" w:space="0" w:color="000000"/>
            </w:tcBorders>
          </w:tcPr>
          <w:p w14:paraId="4C1DB7D2" w14:textId="77777777" w:rsidR="00214E72" w:rsidRDefault="00635AD9">
            <w:pPr>
              <w:spacing w:line="259" w:lineRule="auto"/>
              <w:ind w:left="0" w:right="48"/>
              <w:jc w:val="center"/>
            </w:pPr>
            <w:r>
              <w:rPr>
                <w:sz w:val="20"/>
                <w:szCs w:val="20"/>
              </w:rPr>
              <w:t xml:space="preserve">35 </w:t>
            </w:r>
          </w:p>
        </w:tc>
      </w:tr>
      <w:tr w:rsidR="00214E72" w14:paraId="0D99E682" w14:textId="77777777">
        <w:trPr>
          <w:trHeight w:val="240"/>
        </w:trPr>
        <w:tc>
          <w:tcPr>
            <w:tcW w:w="648" w:type="dxa"/>
            <w:tcBorders>
              <w:top w:val="single" w:sz="4" w:space="0" w:color="000000"/>
              <w:left w:val="single" w:sz="4" w:space="0" w:color="000000"/>
              <w:bottom w:val="single" w:sz="4" w:space="0" w:color="000000"/>
              <w:right w:val="single" w:sz="4" w:space="0" w:color="000000"/>
            </w:tcBorders>
          </w:tcPr>
          <w:p w14:paraId="4D4DFF90" w14:textId="77777777" w:rsidR="00214E72" w:rsidRDefault="00635AD9">
            <w:pPr>
              <w:spacing w:line="259" w:lineRule="auto"/>
              <w:ind w:left="1"/>
            </w:pPr>
            <w:r>
              <w:rPr>
                <w:b/>
                <w:sz w:val="20"/>
                <w:szCs w:val="20"/>
              </w:rPr>
              <w:t xml:space="preserve">21 </w:t>
            </w:r>
          </w:p>
        </w:tc>
        <w:tc>
          <w:tcPr>
            <w:tcW w:w="3997" w:type="dxa"/>
            <w:tcBorders>
              <w:top w:val="single" w:sz="4" w:space="0" w:color="000000"/>
              <w:left w:val="single" w:sz="4" w:space="0" w:color="000000"/>
              <w:bottom w:val="single" w:sz="4" w:space="0" w:color="000000"/>
              <w:right w:val="single" w:sz="4" w:space="0" w:color="000000"/>
            </w:tcBorders>
          </w:tcPr>
          <w:p w14:paraId="44520A2F" w14:textId="77777777" w:rsidR="00214E72" w:rsidRDefault="00635AD9">
            <w:pPr>
              <w:spacing w:line="259" w:lineRule="auto"/>
              <w:ind w:left="1"/>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1A5D82DF" w14:textId="77777777" w:rsidR="00214E72" w:rsidRDefault="00635AD9">
            <w:pPr>
              <w:spacing w:line="259" w:lineRule="auto"/>
              <w:ind w:left="1"/>
            </w:pPr>
            <w:r>
              <w:rPr>
                <w:sz w:val="20"/>
                <w:szCs w:val="20"/>
              </w:rPr>
              <w:t xml:space="preserve">State Master Contract Procedure </w:t>
            </w:r>
          </w:p>
        </w:tc>
        <w:tc>
          <w:tcPr>
            <w:tcW w:w="906" w:type="dxa"/>
            <w:tcBorders>
              <w:top w:val="single" w:sz="4" w:space="0" w:color="000000"/>
              <w:left w:val="single" w:sz="4" w:space="0" w:color="000000"/>
              <w:bottom w:val="single" w:sz="4" w:space="0" w:color="000000"/>
              <w:right w:val="single" w:sz="4" w:space="0" w:color="000000"/>
            </w:tcBorders>
          </w:tcPr>
          <w:p w14:paraId="107257AB" w14:textId="77777777" w:rsidR="00214E72" w:rsidRDefault="00635AD9">
            <w:pPr>
              <w:spacing w:line="259" w:lineRule="auto"/>
              <w:ind w:left="0" w:right="47"/>
              <w:jc w:val="center"/>
            </w:pPr>
            <w:r>
              <w:rPr>
                <w:sz w:val="20"/>
                <w:szCs w:val="20"/>
              </w:rPr>
              <w:t xml:space="preserve">37 </w:t>
            </w:r>
          </w:p>
        </w:tc>
      </w:tr>
      <w:tr w:rsidR="00214E72" w14:paraId="79EFFAC0" w14:textId="77777777">
        <w:trPr>
          <w:trHeight w:val="469"/>
        </w:trPr>
        <w:tc>
          <w:tcPr>
            <w:tcW w:w="648" w:type="dxa"/>
            <w:tcBorders>
              <w:top w:val="single" w:sz="4" w:space="0" w:color="000000"/>
              <w:left w:val="single" w:sz="4" w:space="0" w:color="000000"/>
              <w:bottom w:val="single" w:sz="4" w:space="0" w:color="000000"/>
              <w:right w:val="single" w:sz="4" w:space="0" w:color="000000"/>
            </w:tcBorders>
          </w:tcPr>
          <w:p w14:paraId="642CC338" w14:textId="77777777" w:rsidR="00214E72" w:rsidRDefault="00635AD9">
            <w:pPr>
              <w:spacing w:line="259" w:lineRule="auto"/>
              <w:ind w:left="0"/>
            </w:pPr>
            <w:r>
              <w:rPr>
                <w:b/>
                <w:sz w:val="20"/>
                <w:szCs w:val="20"/>
              </w:rPr>
              <w:t xml:space="preserve">22 </w:t>
            </w:r>
          </w:p>
        </w:tc>
        <w:tc>
          <w:tcPr>
            <w:tcW w:w="3997" w:type="dxa"/>
            <w:tcBorders>
              <w:top w:val="single" w:sz="4" w:space="0" w:color="000000"/>
              <w:left w:val="single" w:sz="4" w:space="0" w:color="000000"/>
              <w:bottom w:val="single" w:sz="4" w:space="0" w:color="000000"/>
              <w:right w:val="single" w:sz="4" w:space="0" w:color="000000"/>
            </w:tcBorders>
          </w:tcPr>
          <w:p w14:paraId="244A2BD0" w14:textId="77777777" w:rsidR="00214E72" w:rsidRDefault="00635AD9">
            <w:pPr>
              <w:spacing w:line="259" w:lineRule="auto"/>
              <w:ind w:left="0"/>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4C7F96B0" w14:textId="77777777" w:rsidR="00214E72" w:rsidRDefault="00635AD9">
            <w:pPr>
              <w:spacing w:line="259" w:lineRule="auto"/>
              <w:ind w:left="0"/>
            </w:pPr>
            <w:r>
              <w:rPr>
                <w:sz w:val="20"/>
                <w:szCs w:val="20"/>
              </w:rPr>
              <w:t xml:space="preserve">Replacement Master Contract Procedure </w:t>
            </w:r>
          </w:p>
        </w:tc>
        <w:tc>
          <w:tcPr>
            <w:tcW w:w="906" w:type="dxa"/>
            <w:tcBorders>
              <w:top w:val="single" w:sz="4" w:space="0" w:color="000000"/>
              <w:left w:val="single" w:sz="4" w:space="0" w:color="000000"/>
              <w:bottom w:val="single" w:sz="4" w:space="0" w:color="000000"/>
              <w:right w:val="single" w:sz="4" w:space="0" w:color="000000"/>
            </w:tcBorders>
          </w:tcPr>
          <w:p w14:paraId="55C4CCC1" w14:textId="77777777" w:rsidR="00214E72" w:rsidRDefault="00635AD9">
            <w:pPr>
              <w:spacing w:line="259" w:lineRule="auto"/>
              <w:ind w:left="1"/>
              <w:jc w:val="center"/>
            </w:pPr>
            <w:r>
              <w:rPr>
                <w:sz w:val="20"/>
                <w:szCs w:val="20"/>
              </w:rPr>
              <w:t xml:space="preserve">39 </w:t>
            </w:r>
          </w:p>
        </w:tc>
      </w:tr>
      <w:tr w:rsidR="00214E72" w14:paraId="11BC2622" w14:textId="77777777">
        <w:trPr>
          <w:trHeight w:val="240"/>
        </w:trPr>
        <w:tc>
          <w:tcPr>
            <w:tcW w:w="648" w:type="dxa"/>
            <w:tcBorders>
              <w:top w:val="single" w:sz="4" w:space="0" w:color="000000"/>
              <w:left w:val="single" w:sz="4" w:space="0" w:color="000000"/>
              <w:bottom w:val="single" w:sz="4" w:space="0" w:color="000000"/>
              <w:right w:val="single" w:sz="4" w:space="0" w:color="000000"/>
            </w:tcBorders>
          </w:tcPr>
          <w:p w14:paraId="06739482" w14:textId="77777777" w:rsidR="00214E72" w:rsidRDefault="00635AD9">
            <w:pPr>
              <w:spacing w:line="259" w:lineRule="auto"/>
              <w:ind w:left="0"/>
            </w:pPr>
            <w:r>
              <w:rPr>
                <w:b/>
                <w:sz w:val="20"/>
                <w:szCs w:val="20"/>
              </w:rPr>
              <w:t xml:space="preserve">23 </w:t>
            </w:r>
          </w:p>
        </w:tc>
        <w:tc>
          <w:tcPr>
            <w:tcW w:w="3997" w:type="dxa"/>
            <w:tcBorders>
              <w:top w:val="single" w:sz="4" w:space="0" w:color="000000"/>
              <w:left w:val="single" w:sz="4" w:space="0" w:color="000000"/>
              <w:bottom w:val="single" w:sz="4" w:space="0" w:color="000000"/>
              <w:right w:val="single" w:sz="4" w:space="0" w:color="000000"/>
            </w:tcBorders>
          </w:tcPr>
          <w:p w14:paraId="1B150357" w14:textId="77777777" w:rsidR="00214E72" w:rsidRDefault="00635AD9">
            <w:pPr>
              <w:spacing w:line="259" w:lineRule="auto"/>
              <w:ind w:left="0"/>
            </w:pPr>
            <w:r>
              <w:rPr>
                <w:b/>
                <w:sz w:val="20"/>
                <w:szCs w:val="20"/>
              </w:rPr>
              <w:t xml:space="preserve">Service Substitutions </w:t>
            </w:r>
          </w:p>
        </w:tc>
        <w:tc>
          <w:tcPr>
            <w:tcW w:w="3305" w:type="dxa"/>
            <w:tcBorders>
              <w:top w:val="single" w:sz="4" w:space="0" w:color="000000"/>
              <w:left w:val="single" w:sz="4" w:space="0" w:color="000000"/>
              <w:bottom w:val="single" w:sz="4" w:space="0" w:color="000000"/>
              <w:right w:val="single" w:sz="4" w:space="0" w:color="000000"/>
            </w:tcBorders>
          </w:tcPr>
          <w:p w14:paraId="102DD85B" w14:textId="77777777" w:rsidR="00214E72" w:rsidRDefault="00635AD9">
            <w:pPr>
              <w:spacing w:line="259" w:lineRule="auto"/>
              <w:ind w:left="0"/>
            </w:pPr>
            <w:r>
              <w:rPr>
                <w:sz w:val="20"/>
                <w:szCs w:val="20"/>
              </w:rPr>
              <w:t>Service Substitution Deadline</w:t>
            </w:r>
            <w:r>
              <w:rPr>
                <w:color w:val="FF0000"/>
                <w:sz w:val="20"/>
                <w:szCs w:val="20"/>
              </w:rPr>
              <w:t xml:space="preserve"> </w:t>
            </w:r>
          </w:p>
        </w:tc>
        <w:tc>
          <w:tcPr>
            <w:tcW w:w="906" w:type="dxa"/>
            <w:tcBorders>
              <w:top w:val="single" w:sz="4" w:space="0" w:color="000000"/>
              <w:left w:val="single" w:sz="4" w:space="0" w:color="000000"/>
              <w:bottom w:val="single" w:sz="4" w:space="0" w:color="000000"/>
              <w:right w:val="single" w:sz="4" w:space="0" w:color="000000"/>
            </w:tcBorders>
          </w:tcPr>
          <w:p w14:paraId="49D1D3EE" w14:textId="77777777" w:rsidR="00214E72" w:rsidRDefault="00635AD9">
            <w:pPr>
              <w:spacing w:line="259" w:lineRule="auto"/>
              <w:ind w:left="1"/>
              <w:jc w:val="center"/>
            </w:pPr>
            <w:r>
              <w:rPr>
                <w:sz w:val="20"/>
                <w:szCs w:val="20"/>
              </w:rPr>
              <w:t xml:space="preserve">41 </w:t>
            </w:r>
          </w:p>
        </w:tc>
      </w:tr>
      <w:tr w:rsidR="00214E72" w14:paraId="70228EBE" w14:textId="77777777">
        <w:trPr>
          <w:trHeight w:val="240"/>
        </w:trPr>
        <w:tc>
          <w:tcPr>
            <w:tcW w:w="648" w:type="dxa"/>
            <w:tcBorders>
              <w:top w:val="single" w:sz="4" w:space="0" w:color="000000"/>
              <w:left w:val="single" w:sz="4" w:space="0" w:color="000000"/>
              <w:bottom w:val="single" w:sz="4" w:space="0" w:color="000000"/>
              <w:right w:val="single" w:sz="4" w:space="0" w:color="000000"/>
            </w:tcBorders>
          </w:tcPr>
          <w:p w14:paraId="7A0FA391" w14:textId="77777777" w:rsidR="00214E72" w:rsidRDefault="00214E72">
            <w:pPr>
              <w:spacing w:line="259" w:lineRule="auto"/>
              <w:ind w:left="0"/>
              <w:rPr>
                <w:b/>
                <w:sz w:val="20"/>
                <w:szCs w:val="20"/>
              </w:rPr>
            </w:pPr>
          </w:p>
        </w:tc>
        <w:tc>
          <w:tcPr>
            <w:tcW w:w="3997" w:type="dxa"/>
            <w:tcBorders>
              <w:top w:val="single" w:sz="4" w:space="0" w:color="000000"/>
              <w:left w:val="single" w:sz="4" w:space="0" w:color="000000"/>
              <w:bottom w:val="single" w:sz="4" w:space="0" w:color="000000"/>
              <w:right w:val="single" w:sz="4" w:space="0" w:color="000000"/>
            </w:tcBorders>
          </w:tcPr>
          <w:p w14:paraId="4502DAE0" w14:textId="77777777" w:rsidR="00214E72" w:rsidRDefault="00214E72">
            <w:pPr>
              <w:spacing w:line="259" w:lineRule="auto"/>
              <w:ind w:left="0"/>
              <w:rPr>
                <w:b/>
                <w:sz w:val="20"/>
                <w:szCs w:val="20"/>
              </w:rPr>
            </w:pPr>
          </w:p>
        </w:tc>
        <w:tc>
          <w:tcPr>
            <w:tcW w:w="3305" w:type="dxa"/>
            <w:tcBorders>
              <w:top w:val="single" w:sz="4" w:space="0" w:color="000000"/>
              <w:left w:val="single" w:sz="4" w:space="0" w:color="000000"/>
              <w:bottom w:val="single" w:sz="4" w:space="0" w:color="000000"/>
              <w:right w:val="single" w:sz="4" w:space="0" w:color="000000"/>
            </w:tcBorders>
          </w:tcPr>
          <w:p w14:paraId="19939E1E" w14:textId="77777777" w:rsidR="00214E72" w:rsidRDefault="00635AD9">
            <w:pPr>
              <w:spacing w:line="259" w:lineRule="auto"/>
              <w:ind w:left="0"/>
              <w:rPr>
                <w:sz w:val="20"/>
                <w:szCs w:val="20"/>
              </w:rPr>
            </w:pPr>
            <w:r>
              <w:rPr>
                <w:sz w:val="20"/>
                <w:szCs w:val="20"/>
              </w:rPr>
              <w:t>Substitutions</w:t>
            </w:r>
          </w:p>
        </w:tc>
        <w:tc>
          <w:tcPr>
            <w:tcW w:w="906" w:type="dxa"/>
            <w:tcBorders>
              <w:top w:val="single" w:sz="4" w:space="0" w:color="000000"/>
              <w:left w:val="single" w:sz="4" w:space="0" w:color="000000"/>
              <w:bottom w:val="single" w:sz="4" w:space="0" w:color="000000"/>
              <w:right w:val="single" w:sz="4" w:space="0" w:color="000000"/>
            </w:tcBorders>
          </w:tcPr>
          <w:p w14:paraId="4F25971A" w14:textId="77777777" w:rsidR="00214E72" w:rsidRDefault="00214E72">
            <w:pPr>
              <w:spacing w:line="259" w:lineRule="auto"/>
              <w:ind w:left="1"/>
              <w:jc w:val="center"/>
              <w:rPr>
                <w:sz w:val="20"/>
                <w:szCs w:val="20"/>
              </w:rPr>
            </w:pPr>
          </w:p>
        </w:tc>
      </w:tr>
      <w:tr w:rsidR="00214E72" w14:paraId="5E1290E2" w14:textId="77777777">
        <w:trPr>
          <w:trHeight w:val="240"/>
        </w:trPr>
        <w:tc>
          <w:tcPr>
            <w:tcW w:w="648" w:type="dxa"/>
            <w:tcBorders>
              <w:top w:val="single" w:sz="4" w:space="0" w:color="000000"/>
              <w:left w:val="single" w:sz="4" w:space="0" w:color="000000"/>
              <w:bottom w:val="single" w:sz="4" w:space="0" w:color="000000"/>
              <w:right w:val="single" w:sz="4" w:space="0" w:color="000000"/>
            </w:tcBorders>
          </w:tcPr>
          <w:p w14:paraId="78CB081B" w14:textId="77777777" w:rsidR="00214E72" w:rsidRDefault="00635AD9">
            <w:pPr>
              <w:spacing w:line="259" w:lineRule="auto"/>
              <w:ind w:left="0"/>
            </w:pPr>
            <w:r>
              <w:rPr>
                <w:b/>
                <w:sz w:val="20"/>
                <w:szCs w:val="20"/>
              </w:rPr>
              <w:t xml:space="preserve">24 </w:t>
            </w:r>
          </w:p>
        </w:tc>
        <w:tc>
          <w:tcPr>
            <w:tcW w:w="3997" w:type="dxa"/>
            <w:tcBorders>
              <w:top w:val="single" w:sz="4" w:space="0" w:color="000000"/>
              <w:left w:val="single" w:sz="4" w:space="0" w:color="000000"/>
              <w:bottom w:val="single" w:sz="4" w:space="0" w:color="000000"/>
              <w:right w:val="single" w:sz="4" w:space="0" w:color="000000"/>
            </w:tcBorders>
          </w:tcPr>
          <w:p w14:paraId="2002E208" w14:textId="77777777" w:rsidR="00214E72" w:rsidRDefault="00635AD9">
            <w:pPr>
              <w:spacing w:line="259" w:lineRule="auto"/>
              <w:ind w:left="0"/>
            </w:pPr>
            <w:r>
              <w:rPr>
                <w:b/>
                <w:sz w:val="20"/>
                <w:szCs w:val="20"/>
              </w:rPr>
              <w:t xml:space="preserve">SPIN Changes </w:t>
            </w:r>
          </w:p>
        </w:tc>
        <w:tc>
          <w:tcPr>
            <w:tcW w:w="3305" w:type="dxa"/>
            <w:tcBorders>
              <w:top w:val="single" w:sz="4" w:space="0" w:color="000000"/>
              <w:left w:val="single" w:sz="4" w:space="0" w:color="000000"/>
              <w:bottom w:val="single" w:sz="4" w:space="0" w:color="000000"/>
              <w:right w:val="single" w:sz="4" w:space="0" w:color="000000"/>
            </w:tcBorders>
          </w:tcPr>
          <w:p w14:paraId="29A607E0" w14:textId="77777777" w:rsidR="00214E72" w:rsidRDefault="00635AD9">
            <w:pPr>
              <w:spacing w:line="259" w:lineRule="auto"/>
              <w:ind w:left="0"/>
            </w:pPr>
            <w:r>
              <w:rPr>
                <w:sz w:val="20"/>
                <w:szCs w:val="20"/>
              </w:rPr>
              <w:t xml:space="preserve">Global SPIN Change </w:t>
            </w:r>
          </w:p>
        </w:tc>
        <w:tc>
          <w:tcPr>
            <w:tcW w:w="906" w:type="dxa"/>
            <w:tcBorders>
              <w:top w:val="single" w:sz="4" w:space="0" w:color="000000"/>
              <w:left w:val="single" w:sz="4" w:space="0" w:color="000000"/>
              <w:bottom w:val="single" w:sz="4" w:space="0" w:color="000000"/>
              <w:right w:val="single" w:sz="4" w:space="0" w:color="000000"/>
            </w:tcBorders>
          </w:tcPr>
          <w:p w14:paraId="6188F457" w14:textId="77777777" w:rsidR="00214E72" w:rsidRDefault="00635AD9">
            <w:pPr>
              <w:spacing w:line="259" w:lineRule="auto"/>
              <w:ind w:left="1"/>
              <w:jc w:val="center"/>
            </w:pPr>
            <w:r>
              <w:rPr>
                <w:sz w:val="20"/>
                <w:szCs w:val="20"/>
              </w:rPr>
              <w:t xml:space="preserve">42 </w:t>
            </w:r>
          </w:p>
        </w:tc>
      </w:tr>
      <w:tr w:rsidR="00214E72" w14:paraId="33D1BF7F" w14:textId="77777777">
        <w:trPr>
          <w:trHeight w:val="240"/>
        </w:trPr>
        <w:tc>
          <w:tcPr>
            <w:tcW w:w="648" w:type="dxa"/>
            <w:tcBorders>
              <w:top w:val="single" w:sz="4" w:space="0" w:color="000000"/>
              <w:left w:val="single" w:sz="4" w:space="0" w:color="000000"/>
              <w:bottom w:val="single" w:sz="4" w:space="0" w:color="000000"/>
              <w:right w:val="single" w:sz="4" w:space="0" w:color="000000"/>
            </w:tcBorders>
          </w:tcPr>
          <w:p w14:paraId="094D21CB" w14:textId="77777777" w:rsidR="00214E72" w:rsidRDefault="00635AD9">
            <w:pPr>
              <w:spacing w:line="259" w:lineRule="auto"/>
              <w:ind w:left="0"/>
            </w:pPr>
            <w:r>
              <w:rPr>
                <w:b/>
                <w:sz w:val="20"/>
                <w:szCs w:val="20"/>
              </w:rPr>
              <w:t xml:space="preserve">25 </w:t>
            </w:r>
          </w:p>
        </w:tc>
        <w:tc>
          <w:tcPr>
            <w:tcW w:w="3997" w:type="dxa"/>
            <w:tcBorders>
              <w:top w:val="single" w:sz="4" w:space="0" w:color="000000"/>
              <w:left w:val="single" w:sz="4" w:space="0" w:color="000000"/>
              <w:bottom w:val="single" w:sz="4" w:space="0" w:color="000000"/>
              <w:right w:val="single" w:sz="4" w:space="0" w:color="000000"/>
            </w:tcBorders>
          </w:tcPr>
          <w:p w14:paraId="6F162D9A" w14:textId="77777777" w:rsidR="00214E72" w:rsidRDefault="00635AD9">
            <w:pPr>
              <w:spacing w:line="259" w:lineRule="auto"/>
              <w:ind w:left="0"/>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40E06A60" w14:textId="77777777" w:rsidR="00214E72" w:rsidRDefault="00635AD9">
            <w:pPr>
              <w:spacing w:line="259" w:lineRule="auto"/>
              <w:ind w:left="0"/>
            </w:pPr>
            <w:r>
              <w:rPr>
                <w:sz w:val="20"/>
                <w:szCs w:val="20"/>
              </w:rPr>
              <w:t xml:space="preserve">Operational SPIN Change </w:t>
            </w:r>
          </w:p>
        </w:tc>
        <w:tc>
          <w:tcPr>
            <w:tcW w:w="906" w:type="dxa"/>
            <w:tcBorders>
              <w:top w:val="single" w:sz="4" w:space="0" w:color="000000"/>
              <w:left w:val="single" w:sz="4" w:space="0" w:color="000000"/>
              <w:bottom w:val="single" w:sz="4" w:space="0" w:color="000000"/>
              <w:right w:val="single" w:sz="4" w:space="0" w:color="000000"/>
            </w:tcBorders>
          </w:tcPr>
          <w:p w14:paraId="7C5DC168" w14:textId="77777777" w:rsidR="00214E72" w:rsidRDefault="00635AD9">
            <w:pPr>
              <w:spacing w:line="259" w:lineRule="auto"/>
              <w:ind w:left="1"/>
              <w:jc w:val="center"/>
            </w:pPr>
            <w:r>
              <w:rPr>
                <w:sz w:val="20"/>
                <w:szCs w:val="20"/>
              </w:rPr>
              <w:t xml:space="preserve">44 </w:t>
            </w:r>
          </w:p>
        </w:tc>
      </w:tr>
      <w:tr w:rsidR="00214E72" w14:paraId="412F0C6A" w14:textId="77777777">
        <w:trPr>
          <w:trHeight w:val="240"/>
        </w:trPr>
        <w:tc>
          <w:tcPr>
            <w:tcW w:w="648" w:type="dxa"/>
            <w:tcBorders>
              <w:top w:val="single" w:sz="4" w:space="0" w:color="000000"/>
              <w:left w:val="single" w:sz="4" w:space="0" w:color="000000"/>
              <w:bottom w:val="single" w:sz="4" w:space="0" w:color="000000"/>
              <w:right w:val="single" w:sz="4" w:space="0" w:color="000000"/>
            </w:tcBorders>
          </w:tcPr>
          <w:p w14:paraId="10AC49C6" w14:textId="77777777" w:rsidR="00214E72" w:rsidRDefault="00635AD9">
            <w:pPr>
              <w:spacing w:line="259" w:lineRule="auto"/>
              <w:ind w:left="0"/>
            </w:pPr>
            <w:r>
              <w:rPr>
                <w:b/>
                <w:sz w:val="20"/>
                <w:szCs w:val="20"/>
              </w:rPr>
              <w:t xml:space="preserve">26 </w:t>
            </w:r>
          </w:p>
        </w:tc>
        <w:tc>
          <w:tcPr>
            <w:tcW w:w="3997" w:type="dxa"/>
            <w:tcBorders>
              <w:top w:val="single" w:sz="4" w:space="0" w:color="000000"/>
              <w:left w:val="single" w:sz="4" w:space="0" w:color="000000"/>
              <w:bottom w:val="single" w:sz="4" w:space="0" w:color="000000"/>
              <w:right w:val="single" w:sz="4" w:space="0" w:color="000000"/>
            </w:tcBorders>
          </w:tcPr>
          <w:p w14:paraId="3C96F437" w14:textId="77777777" w:rsidR="00214E72" w:rsidRDefault="00635AD9">
            <w:pPr>
              <w:spacing w:line="259" w:lineRule="auto"/>
              <w:ind w:left="0"/>
            </w:pPr>
            <w:r>
              <w:rPr>
                <w:b/>
                <w:sz w:val="20"/>
                <w:szCs w:val="20"/>
              </w:rPr>
              <w:t xml:space="preserve"> </w:t>
            </w:r>
          </w:p>
        </w:tc>
        <w:tc>
          <w:tcPr>
            <w:tcW w:w="3305" w:type="dxa"/>
            <w:tcBorders>
              <w:top w:val="single" w:sz="4" w:space="0" w:color="000000"/>
              <w:left w:val="single" w:sz="4" w:space="0" w:color="000000"/>
              <w:bottom w:val="single" w:sz="4" w:space="0" w:color="000000"/>
              <w:right w:val="single" w:sz="4" w:space="0" w:color="000000"/>
            </w:tcBorders>
          </w:tcPr>
          <w:p w14:paraId="0623C02B" w14:textId="77777777" w:rsidR="00214E72" w:rsidRDefault="00635AD9">
            <w:pPr>
              <w:spacing w:line="259" w:lineRule="auto"/>
              <w:ind w:left="0"/>
            </w:pPr>
            <w:r>
              <w:rPr>
                <w:sz w:val="20"/>
                <w:szCs w:val="20"/>
              </w:rPr>
              <w:t xml:space="preserve">Operational SPIN Change Deadline </w:t>
            </w:r>
          </w:p>
        </w:tc>
        <w:tc>
          <w:tcPr>
            <w:tcW w:w="906" w:type="dxa"/>
            <w:tcBorders>
              <w:top w:val="single" w:sz="4" w:space="0" w:color="000000"/>
              <w:left w:val="single" w:sz="4" w:space="0" w:color="000000"/>
              <w:bottom w:val="single" w:sz="4" w:space="0" w:color="000000"/>
              <w:right w:val="single" w:sz="4" w:space="0" w:color="000000"/>
            </w:tcBorders>
          </w:tcPr>
          <w:p w14:paraId="248FF176" w14:textId="77777777" w:rsidR="00214E72" w:rsidRDefault="00635AD9">
            <w:pPr>
              <w:spacing w:line="259" w:lineRule="auto"/>
              <w:ind w:left="2"/>
              <w:jc w:val="center"/>
            </w:pPr>
            <w:r>
              <w:rPr>
                <w:sz w:val="20"/>
                <w:szCs w:val="20"/>
              </w:rPr>
              <w:t xml:space="preserve">46 </w:t>
            </w:r>
          </w:p>
        </w:tc>
      </w:tr>
      <w:tr w:rsidR="00214E72" w14:paraId="6E61912B" w14:textId="77777777">
        <w:trPr>
          <w:trHeight w:val="240"/>
        </w:trPr>
        <w:tc>
          <w:tcPr>
            <w:tcW w:w="648" w:type="dxa"/>
            <w:tcBorders>
              <w:top w:val="single" w:sz="4" w:space="0" w:color="000000"/>
              <w:left w:val="single" w:sz="4" w:space="0" w:color="000000"/>
              <w:bottom w:val="single" w:sz="4" w:space="0" w:color="000000"/>
              <w:right w:val="single" w:sz="4" w:space="0" w:color="000000"/>
            </w:tcBorders>
          </w:tcPr>
          <w:p w14:paraId="44FC2276" w14:textId="77777777" w:rsidR="00214E72" w:rsidRDefault="00635AD9">
            <w:pPr>
              <w:spacing w:line="259" w:lineRule="auto"/>
              <w:ind w:left="0"/>
              <w:rPr>
                <w:b/>
                <w:sz w:val="20"/>
                <w:szCs w:val="20"/>
              </w:rPr>
            </w:pPr>
            <w:r>
              <w:rPr>
                <w:b/>
                <w:sz w:val="20"/>
                <w:szCs w:val="20"/>
              </w:rPr>
              <w:t>27</w:t>
            </w:r>
          </w:p>
        </w:tc>
        <w:tc>
          <w:tcPr>
            <w:tcW w:w="3997" w:type="dxa"/>
            <w:tcBorders>
              <w:top w:val="single" w:sz="4" w:space="0" w:color="000000"/>
              <w:left w:val="single" w:sz="4" w:space="0" w:color="000000"/>
              <w:bottom w:val="single" w:sz="4" w:space="0" w:color="000000"/>
              <w:right w:val="single" w:sz="4" w:space="0" w:color="000000"/>
            </w:tcBorders>
          </w:tcPr>
          <w:p w14:paraId="17C2EE8C" w14:textId="77777777" w:rsidR="00214E72" w:rsidRDefault="00214E72">
            <w:pPr>
              <w:spacing w:line="259" w:lineRule="auto"/>
              <w:ind w:left="0"/>
              <w:rPr>
                <w:b/>
                <w:sz w:val="20"/>
                <w:szCs w:val="20"/>
              </w:rPr>
            </w:pPr>
          </w:p>
        </w:tc>
        <w:tc>
          <w:tcPr>
            <w:tcW w:w="3305" w:type="dxa"/>
            <w:tcBorders>
              <w:top w:val="single" w:sz="4" w:space="0" w:color="000000"/>
              <w:left w:val="single" w:sz="4" w:space="0" w:color="000000"/>
              <w:bottom w:val="single" w:sz="4" w:space="0" w:color="000000"/>
              <w:right w:val="single" w:sz="4" w:space="0" w:color="000000"/>
            </w:tcBorders>
          </w:tcPr>
          <w:p w14:paraId="2C4636FE" w14:textId="77777777" w:rsidR="00214E72" w:rsidRDefault="00635AD9">
            <w:pPr>
              <w:spacing w:line="259" w:lineRule="auto"/>
              <w:ind w:left="0"/>
              <w:rPr>
                <w:sz w:val="20"/>
                <w:szCs w:val="20"/>
              </w:rPr>
            </w:pPr>
            <w:r>
              <w:rPr>
                <w:sz w:val="20"/>
                <w:szCs w:val="20"/>
              </w:rPr>
              <w:t>Corrective SPIN Changes</w:t>
            </w:r>
          </w:p>
        </w:tc>
        <w:tc>
          <w:tcPr>
            <w:tcW w:w="906" w:type="dxa"/>
            <w:tcBorders>
              <w:top w:val="single" w:sz="4" w:space="0" w:color="000000"/>
              <w:left w:val="single" w:sz="4" w:space="0" w:color="000000"/>
              <w:bottom w:val="single" w:sz="4" w:space="0" w:color="000000"/>
              <w:right w:val="single" w:sz="4" w:space="0" w:color="000000"/>
            </w:tcBorders>
          </w:tcPr>
          <w:p w14:paraId="1CB888B7" w14:textId="77777777" w:rsidR="00214E72" w:rsidRDefault="00214E72">
            <w:pPr>
              <w:spacing w:line="259" w:lineRule="auto"/>
              <w:ind w:left="2"/>
              <w:jc w:val="center"/>
              <w:rPr>
                <w:sz w:val="20"/>
                <w:szCs w:val="20"/>
              </w:rPr>
            </w:pPr>
          </w:p>
        </w:tc>
      </w:tr>
    </w:tbl>
    <w:p w14:paraId="300B23C5" w14:textId="77777777" w:rsidR="00214E72" w:rsidRDefault="00635AD9">
      <w:pPr>
        <w:spacing w:after="0" w:line="259" w:lineRule="auto"/>
        <w:ind w:left="0"/>
        <w:jc w:val="both"/>
      </w:pPr>
      <w:r>
        <w:rPr>
          <w:sz w:val="20"/>
          <w:szCs w:val="20"/>
        </w:rPr>
        <w:t xml:space="preserve"> </w:t>
      </w:r>
      <w:r>
        <w:rPr>
          <w:sz w:val="20"/>
          <w:szCs w:val="20"/>
        </w:rPr>
        <w:tab/>
        <w:t xml:space="preserve"> </w:t>
      </w:r>
      <w:r>
        <w:br w:type="page"/>
      </w:r>
    </w:p>
    <w:p w14:paraId="36680DDD" w14:textId="77777777" w:rsidR="00214E72" w:rsidRDefault="00635AD9">
      <w:pPr>
        <w:pStyle w:val="Heading1"/>
        <w:ind w:left="-5" w:firstLine="0"/>
      </w:pPr>
      <w:r>
        <w:lastRenderedPageBreak/>
        <w:t xml:space="preserve">Appeals to the Administrator </w:t>
      </w:r>
    </w:p>
    <w:p w14:paraId="50E8B432" w14:textId="77777777" w:rsidR="00214E72" w:rsidRDefault="00635AD9">
      <w:pPr>
        <w:spacing w:after="0" w:line="259" w:lineRule="auto"/>
        <w:ind w:left="0"/>
      </w:pPr>
      <w:r>
        <w:rPr>
          <w:i/>
        </w:rPr>
        <w:t xml:space="preserve"> </w:t>
      </w:r>
    </w:p>
    <w:p w14:paraId="0A55C500" w14:textId="77777777" w:rsidR="00214E72" w:rsidRDefault="00635AD9">
      <w:pPr>
        <w:spacing w:after="3" w:line="261" w:lineRule="auto"/>
        <w:ind w:firstLine="10"/>
      </w:pPr>
      <w:r>
        <w:rPr>
          <w:i/>
        </w:rPr>
        <w:t>Administrative Procedure</w:t>
      </w:r>
      <w:r>
        <w:t xml:space="preserve">:  </w:t>
      </w:r>
    </w:p>
    <w:p w14:paraId="17733485" w14:textId="77777777" w:rsidR="00214E72" w:rsidRDefault="00635AD9">
      <w:pPr>
        <w:spacing w:after="0" w:line="259" w:lineRule="auto"/>
        <w:ind w:left="0"/>
      </w:pPr>
      <w:r>
        <w:t xml:space="preserve"> </w:t>
      </w:r>
    </w:p>
    <w:p w14:paraId="39B2898A" w14:textId="77777777" w:rsidR="00214E72" w:rsidRDefault="00635AD9">
      <w:pPr>
        <w:ind w:right="14" w:firstLine="10"/>
      </w:pPr>
      <w:r>
        <w:t xml:space="preserve">Standard of review for appeals by the Administrator. </w:t>
      </w:r>
    </w:p>
    <w:p w14:paraId="115347F4" w14:textId="77777777" w:rsidR="00214E72" w:rsidRDefault="00635AD9">
      <w:pPr>
        <w:spacing w:after="0" w:line="259" w:lineRule="auto"/>
        <w:ind w:left="0"/>
      </w:pPr>
      <w:r>
        <w:rPr>
          <w:i/>
        </w:rPr>
        <w:t xml:space="preserve"> </w:t>
      </w:r>
    </w:p>
    <w:p w14:paraId="42FC26CB" w14:textId="77777777" w:rsidR="00214E72" w:rsidRDefault="00635AD9">
      <w:pPr>
        <w:spacing w:after="3" w:line="261" w:lineRule="auto"/>
        <w:ind w:left="715"/>
      </w:pPr>
      <w:r>
        <w:rPr>
          <w:i/>
        </w:rPr>
        <w:t>Further Detail</w:t>
      </w:r>
      <w:r>
        <w:t xml:space="preserve">:   </w:t>
      </w:r>
    </w:p>
    <w:p w14:paraId="5E691AB4" w14:textId="77777777" w:rsidR="00214E72" w:rsidRDefault="00635AD9">
      <w:pPr>
        <w:spacing w:after="0" w:line="259" w:lineRule="auto"/>
        <w:ind w:left="720"/>
      </w:pPr>
      <w:r>
        <w:t xml:space="preserve"> </w:t>
      </w:r>
    </w:p>
    <w:p w14:paraId="013246E2" w14:textId="77777777" w:rsidR="00214E72" w:rsidRDefault="00635AD9">
      <w:pPr>
        <w:ind w:left="715" w:right="14"/>
      </w:pPr>
      <w:r>
        <w:t xml:space="preserve">Appeals may be granted under limited circumstances.  Specifically, there are three circumstances when appeals may be granted by USAC, assuming that no other issues are identified during review that would support a denial: </w:t>
      </w:r>
    </w:p>
    <w:p w14:paraId="00D5F744" w14:textId="77777777" w:rsidR="00214E72" w:rsidRDefault="00635AD9">
      <w:pPr>
        <w:spacing w:after="0" w:line="259" w:lineRule="auto"/>
        <w:ind w:left="0"/>
      </w:pPr>
      <w:r>
        <w:rPr>
          <w:b/>
        </w:rPr>
        <w:t xml:space="preserve"> </w:t>
      </w:r>
    </w:p>
    <w:p w14:paraId="2B7B90CC" w14:textId="77777777" w:rsidR="00214E72" w:rsidRDefault="00635AD9">
      <w:pPr>
        <w:numPr>
          <w:ilvl w:val="0"/>
          <w:numId w:val="11"/>
        </w:numPr>
        <w:ind w:right="14"/>
      </w:pPr>
      <w:r>
        <w:rPr>
          <w:b/>
        </w:rPr>
        <w:t>When the appeal makes clear tha</w:t>
      </w:r>
      <w:r>
        <w:rPr>
          <w:b/>
        </w:rPr>
        <w:t>t USAC erred in its initial review.</w:t>
      </w:r>
      <w:r>
        <w:t xml:space="preserve">  During the appeal review process, USAC will verify that the original review was performed in compliance with program requirements and that the correct decision was achieved.  If USAC made an error during the original re</w:t>
      </w:r>
      <w:r>
        <w:t xml:space="preserve">view of an application, USAC will correct the error.  </w:t>
      </w:r>
    </w:p>
    <w:p w14:paraId="3E6E9DB7" w14:textId="77777777" w:rsidR="00214E72" w:rsidRDefault="00635AD9">
      <w:pPr>
        <w:spacing w:after="0" w:line="259" w:lineRule="auto"/>
        <w:ind w:left="0"/>
      </w:pPr>
      <w:r>
        <w:t xml:space="preserve"> </w:t>
      </w:r>
    </w:p>
    <w:p w14:paraId="34A53821" w14:textId="77777777" w:rsidR="00214E72" w:rsidRDefault="00635AD9">
      <w:pPr>
        <w:numPr>
          <w:ilvl w:val="0"/>
          <w:numId w:val="11"/>
        </w:numPr>
        <w:spacing w:after="4" w:line="250" w:lineRule="auto"/>
        <w:ind w:right="14"/>
      </w:pPr>
      <w:r>
        <w:rPr>
          <w:b/>
        </w:rPr>
        <w:t>When the applicant provides USAC with information and/or documentation it did not provide when the original request was made.</w:t>
      </w:r>
      <w:r>
        <w:t xml:space="preserve">   </w:t>
      </w:r>
    </w:p>
    <w:p w14:paraId="41672673" w14:textId="77777777" w:rsidR="00214E72" w:rsidRDefault="00635AD9">
      <w:pPr>
        <w:spacing w:after="0" w:line="259" w:lineRule="auto"/>
        <w:ind w:left="0"/>
      </w:pPr>
      <w:r>
        <w:t xml:space="preserve"> </w:t>
      </w:r>
    </w:p>
    <w:p w14:paraId="2D3AE92A" w14:textId="77777777" w:rsidR="00214E72" w:rsidRDefault="00635AD9">
      <w:pPr>
        <w:ind w:left="715" w:right="14"/>
      </w:pPr>
      <w:r>
        <w:t>USAC will generally accept new information on appeal, even if the ap</w:t>
      </w:r>
      <w:r>
        <w:t>plicant was given the opportunity to provide the information during the original review of the application and the applicant did not respond to USAC inquiries at that time.  USAC will accept the new information submitted on appeal and review the entire rec</w:t>
      </w:r>
      <w:r>
        <w:t xml:space="preserve">ord as appropriate.   </w:t>
      </w:r>
    </w:p>
    <w:p w14:paraId="480FAC80" w14:textId="77777777" w:rsidR="00214E72" w:rsidRDefault="00635AD9">
      <w:pPr>
        <w:spacing w:after="0" w:line="259" w:lineRule="auto"/>
        <w:ind w:left="0"/>
      </w:pPr>
      <w:r>
        <w:t xml:space="preserve"> </w:t>
      </w:r>
    </w:p>
    <w:p w14:paraId="1C5985D7" w14:textId="77777777" w:rsidR="00214E72" w:rsidRDefault="00635AD9">
      <w:pPr>
        <w:ind w:left="715" w:right="14"/>
      </w:pPr>
      <w:r>
        <w:t xml:space="preserve">However, USAC will NOT grant an appeal if the documentation provided on appeal contradicts information contained in the original file and the applicant is unable to resolve the discrepancy.   </w:t>
      </w:r>
    </w:p>
    <w:p w14:paraId="31704CB1" w14:textId="77777777" w:rsidR="00214E72" w:rsidRDefault="00635AD9">
      <w:pPr>
        <w:spacing w:after="0" w:line="259" w:lineRule="auto"/>
        <w:ind w:left="0"/>
      </w:pPr>
      <w:r>
        <w:t xml:space="preserve"> </w:t>
      </w:r>
    </w:p>
    <w:p w14:paraId="3C3AF5FF" w14:textId="77777777" w:rsidR="00214E72" w:rsidRDefault="00635AD9">
      <w:pPr>
        <w:ind w:left="715" w:right="14"/>
      </w:pPr>
      <w:r>
        <w:t>USAC will also NOT accept new inform</w:t>
      </w:r>
      <w:r>
        <w:t xml:space="preserve">ation on appeal if the documentation submitted is not the documentation that was originally </w:t>
      </w:r>
      <w:proofErr w:type="gramStart"/>
      <w:r>
        <w:t>provided</w:t>
      </w:r>
      <w:proofErr w:type="gramEnd"/>
      <w:r>
        <w:t xml:space="preserve"> and it is apparent that the documentation was created to respond to a USAC request during the appeal process. </w:t>
      </w:r>
    </w:p>
    <w:p w14:paraId="3CFC0D5B" w14:textId="77777777" w:rsidR="00214E72" w:rsidRDefault="00635AD9">
      <w:pPr>
        <w:spacing w:after="0" w:line="259" w:lineRule="auto"/>
        <w:ind w:left="0"/>
      </w:pPr>
      <w:r>
        <w:t xml:space="preserve"> </w:t>
      </w:r>
    </w:p>
    <w:p w14:paraId="2C992E1B" w14:textId="77777777" w:rsidR="00214E72" w:rsidRDefault="00635AD9">
      <w:pPr>
        <w:numPr>
          <w:ilvl w:val="0"/>
          <w:numId w:val="11"/>
        </w:numPr>
        <w:ind w:right="14"/>
      </w:pPr>
      <w:r>
        <w:rPr>
          <w:b/>
        </w:rPr>
        <w:lastRenderedPageBreak/>
        <w:t xml:space="preserve">When USAC obtains policy clarification or </w:t>
      </w:r>
      <w:r>
        <w:rPr>
          <w:b/>
        </w:rPr>
        <w:t>new policies impact the original decision.</w:t>
      </w:r>
      <w:r>
        <w:t xml:space="preserve">  If the FCC issues a policy clarification or adopts a new policy that would affect USAC’s original decision, applicants who submitted a timely appeal may be given the benefit of the new or modified policy(</w:t>
      </w:r>
      <w:proofErr w:type="spellStart"/>
      <w:r>
        <w:t>ies</w:t>
      </w:r>
      <w:proofErr w:type="spellEnd"/>
      <w:r>
        <w:t>).  U</w:t>
      </w:r>
      <w:r>
        <w:t xml:space="preserve">SAC can grant an appeal request assuming no other issues are identified during the appeal review that would lead to a denial decision.  If, on appeal, the basis for a funding denial decision is successfully refuted, USAC must examine all remaining aspects </w:t>
      </w:r>
      <w:r>
        <w:t xml:space="preserve">of the funding request to ensure that all program rules were met.  If a funding commitment was denied because of multiple reasons and only one denial reason was appealed, USAC will contact the appellant and inquire if the appellant wishes to appeal all of </w:t>
      </w:r>
      <w:r>
        <w:t>the denial reasons.  If another ground for denial is not appealed or the appellant unsuccessfully challenges USAC’s original decision, the appeal will be denied.  All funding request denial reasons must be overcome on appeal for USAC to fund the Funding Re</w:t>
      </w:r>
      <w:r>
        <w:t xml:space="preserve">quest Number(s) (FRN(s)). </w:t>
      </w:r>
    </w:p>
    <w:p w14:paraId="0B8A97AE" w14:textId="77777777" w:rsidR="00214E72" w:rsidRDefault="00635AD9">
      <w:pPr>
        <w:spacing w:after="0" w:line="259" w:lineRule="auto"/>
        <w:ind w:left="720"/>
      </w:pPr>
      <w:r>
        <w:t xml:space="preserve"> </w:t>
      </w:r>
    </w:p>
    <w:p w14:paraId="5EE9A7D4" w14:textId="77777777" w:rsidR="00214E72" w:rsidRDefault="00635AD9">
      <w:pPr>
        <w:spacing w:after="91"/>
        <w:ind w:left="715" w:right="14"/>
      </w:pPr>
      <w:r>
        <w:t>All appeals that do not require a waiver of FCC rules, regulations, or deadlines must be submitted to USAC first.</w:t>
      </w:r>
      <w:r>
        <w:rPr>
          <w:vertAlign w:val="superscript"/>
        </w:rPr>
        <w:footnoteReference w:id="8"/>
      </w:r>
      <w:r>
        <w:t xml:space="preserve">  These appeals may include, for example, appeals of denied or reduced funding decisions, denied invoice deadlin</w:t>
      </w:r>
      <w:r>
        <w:t>e extension requests, denied SPIN Change requests, recovery actions, etc.  If USAC denies the appeal, the party may then file an appeal with the Commission.</w:t>
      </w:r>
      <w:r>
        <w:rPr>
          <w:vertAlign w:val="superscript"/>
        </w:rPr>
        <w:footnoteReference w:id="9"/>
      </w:r>
      <w:r>
        <w:t xml:space="preserve">  All waiver requests must be filed with the Commission as USAC does not have authority to waive F</w:t>
      </w:r>
      <w:r>
        <w:t>CC rules.</w:t>
      </w:r>
      <w:r>
        <w:rPr>
          <w:vertAlign w:val="superscript"/>
        </w:rPr>
        <w:t>12</w:t>
      </w:r>
      <w:r>
        <w:t xml:space="preserve"> </w:t>
      </w:r>
      <w:r>
        <w:rPr>
          <w:i/>
        </w:rPr>
        <w:t xml:space="preserve">Rules that this furthers: </w:t>
      </w:r>
    </w:p>
    <w:p w14:paraId="44D86401" w14:textId="77777777" w:rsidR="00214E72" w:rsidRDefault="00635AD9">
      <w:pPr>
        <w:numPr>
          <w:ilvl w:val="0"/>
          <w:numId w:val="12"/>
        </w:numPr>
        <w:spacing w:after="95"/>
        <w:ind w:right="14" w:hanging="360"/>
      </w:pPr>
      <w:r>
        <w:t>47 C.F.R. § 54.719(a) provides that “[a]</w:t>
      </w:r>
      <w:proofErr w:type="spellStart"/>
      <w:r>
        <w:t>ny</w:t>
      </w:r>
      <w:proofErr w:type="spellEnd"/>
      <w:r>
        <w:t xml:space="preserve"> person aggrieved by an action taken by the Administrator … must first seek review from the Administrator.”  As well as Order FCC 14-99 (</w:t>
      </w:r>
      <w:proofErr w:type="gramStart"/>
      <w:r>
        <w:t>2014)(</w:t>
      </w:r>
      <w:proofErr w:type="gramEnd"/>
      <w:r>
        <w:rPr>
          <w:i/>
        </w:rPr>
        <w:t>E-rate Modernization Order)</w:t>
      </w:r>
      <w:r>
        <w:t xml:space="preserve">.  </w:t>
      </w:r>
    </w:p>
    <w:p w14:paraId="3C815B19" w14:textId="77777777" w:rsidR="00214E72" w:rsidRDefault="00635AD9">
      <w:pPr>
        <w:numPr>
          <w:ilvl w:val="0"/>
          <w:numId w:val="12"/>
        </w:numPr>
        <w:spacing w:after="133"/>
        <w:ind w:right="14" w:hanging="360"/>
      </w:pPr>
      <w:r>
        <w:t>47 C.F.R. § 54.719(c) provides that “[p]</w:t>
      </w:r>
      <w:proofErr w:type="spellStart"/>
      <w:r>
        <w:t>arties</w:t>
      </w:r>
      <w:proofErr w:type="spellEnd"/>
      <w:r>
        <w:t xml:space="preserve"> seeking waivers of the Commission’s rules shall seek relief directly from the Commission.”  </w:t>
      </w:r>
    </w:p>
    <w:p w14:paraId="499094AA" w14:textId="77777777" w:rsidR="00214E72" w:rsidRDefault="00635AD9">
      <w:pPr>
        <w:numPr>
          <w:ilvl w:val="0"/>
          <w:numId w:val="12"/>
        </w:numPr>
        <w:spacing w:after="91"/>
        <w:ind w:right="14" w:hanging="360"/>
      </w:pPr>
      <w:r>
        <w:t xml:space="preserve">47 C.F.R. § 54.500 </w:t>
      </w:r>
      <w:r>
        <w:rPr>
          <w:i/>
        </w:rPr>
        <w:t>et seq</w:t>
      </w:r>
      <w:r>
        <w:t xml:space="preserve">., sets forth the Commission’s rules governing the Schools and Libraries program. </w:t>
      </w:r>
    </w:p>
    <w:p w14:paraId="4AA41BA5" w14:textId="77777777" w:rsidR="00214E72" w:rsidRDefault="00635AD9">
      <w:pPr>
        <w:spacing w:after="72" w:line="261" w:lineRule="auto"/>
        <w:ind w:left="715"/>
      </w:pPr>
      <w:r>
        <w:rPr>
          <w:i/>
        </w:rPr>
        <w:t>How this</w:t>
      </w:r>
      <w:r>
        <w:rPr>
          <w:i/>
        </w:rPr>
        <w:t xml:space="preserve"> furthers program integrity: </w:t>
      </w:r>
    </w:p>
    <w:p w14:paraId="14C55346" w14:textId="77777777" w:rsidR="00214E72" w:rsidRDefault="00635AD9">
      <w:pPr>
        <w:ind w:left="715" w:right="14"/>
      </w:pPr>
      <w:r>
        <w:lastRenderedPageBreak/>
        <w:t xml:space="preserve">Sets forth standards for granting appeal decisions and for accepting new information on appeal. </w:t>
      </w:r>
    </w:p>
    <w:p w14:paraId="71185F19" w14:textId="77777777" w:rsidR="00214E72" w:rsidRDefault="00635AD9">
      <w:pPr>
        <w:spacing w:after="0" w:line="259" w:lineRule="auto"/>
        <w:ind w:left="0"/>
      </w:pPr>
      <w:r>
        <w:rPr>
          <w:b/>
        </w:rPr>
        <w:t xml:space="preserve">  </w:t>
      </w:r>
    </w:p>
    <w:p w14:paraId="4F05248A" w14:textId="77777777" w:rsidR="00214E72" w:rsidRDefault="00635AD9">
      <w:pPr>
        <w:pStyle w:val="Heading1"/>
        <w:ind w:left="-5" w:firstLine="0"/>
      </w:pPr>
      <w:r>
        <w:t xml:space="preserve">Commitment Adjustments and Recovery of Improperly Disbursed Funds </w:t>
      </w:r>
    </w:p>
    <w:p w14:paraId="13578FB0" w14:textId="77777777" w:rsidR="00214E72" w:rsidRDefault="00635AD9">
      <w:pPr>
        <w:spacing w:after="0" w:line="259" w:lineRule="auto"/>
        <w:ind w:left="0"/>
      </w:pPr>
      <w:r>
        <w:rPr>
          <w:i/>
        </w:rPr>
        <w:t xml:space="preserve"> </w:t>
      </w:r>
    </w:p>
    <w:p w14:paraId="21300657" w14:textId="77777777" w:rsidR="00214E72" w:rsidRDefault="00635AD9">
      <w:pPr>
        <w:spacing w:after="3" w:line="261" w:lineRule="auto"/>
        <w:ind w:firstLine="10"/>
      </w:pPr>
      <w:r>
        <w:rPr>
          <w:i/>
        </w:rPr>
        <w:t>Administrative Procedure</w:t>
      </w:r>
      <w:r>
        <w:t xml:space="preserve">:  </w:t>
      </w:r>
    </w:p>
    <w:p w14:paraId="4A70024F" w14:textId="77777777" w:rsidR="00214E72" w:rsidRDefault="00635AD9">
      <w:pPr>
        <w:spacing w:after="0" w:line="259" w:lineRule="auto"/>
        <w:ind w:left="0"/>
      </w:pPr>
      <w:r>
        <w:t xml:space="preserve"> </w:t>
      </w:r>
    </w:p>
    <w:p w14:paraId="46156E36" w14:textId="77777777" w:rsidR="00214E72" w:rsidRDefault="00635AD9">
      <w:pPr>
        <w:ind w:right="14" w:firstLine="10"/>
      </w:pPr>
      <w:r>
        <w:t>USAC suspends further actio</w:t>
      </w:r>
      <w:r>
        <w:t xml:space="preserve">n to recover funds after issuing a Commitment Adjustment or Recovery of Improperly Disbursed Funds decision when the applicant and/or service provider appeals the decision to USAC or to the Commission.  USAC also suspends further action for 60 days if the </w:t>
      </w:r>
      <w:r>
        <w:t xml:space="preserve">appeal to USAC is denied and the appellant submitted an appeal to the FCC. </w:t>
      </w:r>
    </w:p>
    <w:p w14:paraId="3F31DB78" w14:textId="77777777" w:rsidR="00214E72" w:rsidRDefault="00635AD9">
      <w:pPr>
        <w:spacing w:after="0" w:line="259" w:lineRule="auto"/>
        <w:ind w:left="0"/>
      </w:pPr>
      <w:r>
        <w:rPr>
          <w:i/>
        </w:rPr>
        <w:t xml:space="preserve"> </w:t>
      </w:r>
    </w:p>
    <w:p w14:paraId="76BD59DD" w14:textId="77777777" w:rsidR="00214E72" w:rsidRDefault="00635AD9">
      <w:pPr>
        <w:spacing w:after="3" w:line="261" w:lineRule="auto"/>
        <w:ind w:left="715"/>
      </w:pPr>
      <w:r>
        <w:rPr>
          <w:i/>
        </w:rPr>
        <w:t>Further Detail</w:t>
      </w:r>
      <w:r>
        <w:t xml:space="preserve">:   </w:t>
      </w:r>
    </w:p>
    <w:p w14:paraId="592D7A3B" w14:textId="77777777" w:rsidR="00214E72" w:rsidRDefault="00635AD9">
      <w:pPr>
        <w:spacing w:after="0" w:line="259" w:lineRule="auto"/>
        <w:ind w:left="720"/>
      </w:pPr>
      <w:r>
        <w:t xml:space="preserve"> </w:t>
      </w:r>
    </w:p>
    <w:p w14:paraId="40B70885" w14:textId="77777777" w:rsidR="00214E72" w:rsidRDefault="00635AD9">
      <w:pPr>
        <w:ind w:left="715" w:right="14"/>
      </w:pPr>
      <w:r>
        <w:t>USAC does not continue to seek recovery of funds if there is a pending appeal with either USAC or the Commission. USAC also delays seeking recovery for 60 da</w:t>
      </w:r>
      <w:r>
        <w:t>ys if an appeal to USAC is denied</w:t>
      </w:r>
      <w:r>
        <w:rPr>
          <w:sz w:val="20"/>
          <w:szCs w:val="20"/>
        </w:rPr>
        <w:t>,</w:t>
      </w:r>
      <w:r>
        <w:t xml:space="preserve"> giving the appellant time to submit an appeal to the FCC.  The discontinuation of recovery suspends the DPL, Redlight and DCIA processes.</w:t>
      </w:r>
    </w:p>
    <w:p w14:paraId="48CE9D0C" w14:textId="77777777" w:rsidR="00214E72" w:rsidRDefault="00214E72">
      <w:pPr>
        <w:ind w:left="715" w:right="14"/>
      </w:pPr>
    </w:p>
    <w:p w14:paraId="396BC12F" w14:textId="77777777" w:rsidR="00214E72" w:rsidRDefault="00635AD9">
      <w:pPr>
        <w:ind w:left="715" w:right="14"/>
      </w:pPr>
      <w:r>
        <w:t>Demand payment letters are issued informing Applicants and Service Providers that an outstanding debt is owed to USAC. Failure to adhere and take proper action as a result of receiving a demand payment letter has an impact on program participation and futu</w:t>
      </w:r>
      <w:r>
        <w:t>re requests for funding. To ensure all impacted parties have visibility on any recovery outstanding in order to resolve any issues in a timely manner, demand for payment letters will be issued to all authorized users in EPC tied to the delinquent party and</w:t>
      </w:r>
      <w:r>
        <w:t xml:space="preserve"> any impacted service provider if the debt is against the applicant only. This change will take place in 2023. </w:t>
      </w:r>
    </w:p>
    <w:p w14:paraId="75DEEA28" w14:textId="77777777" w:rsidR="00214E72" w:rsidRDefault="00214E72">
      <w:pPr>
        <w:ind w:left="715" w:right="14"/>
      </w:pPr>
    </w:p>
    <w:p w14:paraId="03CA08AE" w14:textId="77777777" w:rsidR="00214E72" w:rsidRDefault="00635AD9">
      <w:pPr>
        <w:ind w:left="715" w:right="14"/>
      </w:pPr>
      <w:r>
        <w:t xml:space="preserve">Beginning October 2022, FCC Form 474s, Service Provider Invoices, on hold due to applicant red lights will be notified of the </w:t>
      </w:r>
      <w:proofErr w:type="gramStart"/>
      <w:r>
        <w:t>red light</w:t>
      </w:r>
      <w:proofErr w:type="gramEnd"/>
      <w:r>
        <w:t xml:space="preserve"> status when inquiring about the status of their invoice.  </w:t>
      </w:r>
    </w:p>
    <w:p w14:paraId="78BBB055" w14:textId="77777777" w:rsidR="00214E72" w:rsidRDefault="00635AD9">
      <w:pPr>
        <w:spacing w:after="0" w:line="259" w:lineRule="auto"/>
        <w:ind w:left="720"/>
      </w:pPr>
      <w:r>
        <w:rPr>
          <w:i/>
        </w:rPr>
        <w:t xml:space="preserve"> </w:t>
      </w:r>
    </w:p>
    <w:p w14:paraId="5368A4C3" w14:textId="77777777" w:rsidR="00214E72" w:rsidRDefault="00635AD9">
      <w:pPr>
        <w:spacing w:after="3" w:line="261" w:lineRule="auto"/>
        <w:ind w:left="715"/>
      </w:pPr>
      <w:r>
        <w:rPr>
          <w:i/>
        </w:rPr>
        <w:t xml:space="preserve">Rules that this furthers: </w:t>
      </w:r>
    </w:p>
    <w:p w14:paraId="7085BEA7" w14:textId="77777777" w:rsidR="00214E72" w:rsidRDefault="00635AD9">
      <w:pPr>
        <w:spacing w:after="0" w:line="259" w:lineRule="auto"/>
        <w:ind w:left="360"/>
      </w:pPr>
      <w:r>
        <w:t xml:space="preserve"> </w:t>
      </w:r>
    </w:p>
    <w:p w14:paraId="55F0097F" w14:textId="77777777" w:rsidR="00214E72" w:rsidRDefault="00635AD9">
      <w:pPr>
        <w:numPr>
          <w:ilvl w:val="0"/>
          <w:numId w:val="26"/>
        </w:numPr>
        <w:ind w:right="14" w:hanging="360"/>
      </w:pPr>
      <w:r>
        <w:lastRenderedPageBreak/>
        <w:t>USAC’s authority to adjust fun</w:t>
      </w:r>
      <w:r>
        <w:t xml:space="preserve">ding commitments and recover funds is established by the following orders:  </w:t>
      </w:r>
      <w:r>
        <w:rPr>
          <w:i/>
        </w:rPr>
        <w:t>Federal-State Joint Board on Universal Service</w:t>
      </w:r>
      <w:r>
        <w:t xml:space="preserve">, </w:t>
      </w:r>
      <w:r>
        <w:rPr>
          <w:i/>
        </w:rPr>
        <w:t>et al</w:t>
      </w:r>
      <w:r>
        <w:t xml:space="preserve">., CC Docket Nos. 96-45, </w:t>
      </w:r>
      <w:r>
        <w:rPr>
          <w:i/>
        </w:rPr>
        <w:t>et al</w:t>
      </w:r>
      <w:r>
        <w:t>.</w:t>
      </w:r>
      <w:proofErr w:type="gramStart"/>
      <w:r>
        <w:t>,  Order</w:t>
      </w:r>
      <w:proofErr w:type="gramEnd"/>
      <w:r>
        <w:t xml:space="preserve">, FCC 99-291 (1999); </w:t>
      </w:r>
      <w:r>
        <w:rPr>
          <w:i/>
        </w:rPr>
        <w:t>Federal-State Joint Board on Universal Service, et al.</w:t>
      </w:r>
      <w:r>
        <w:t>, CC Docket N</w:t>
      </w:r>
      <w:r>
        <w:t xml:space="preserve">os. 96-45, </w:t>
      </w:r>
      <w:r>
        <w:rPr>
          <w:i/>
        </w:rPr>
        <w:t>et al</w:t>
      </w:r>
      <w:r>
        <w:t xml:space="preserve">., Order, 15 FCC </w:t>
      </w:r>
      <w:proofErr w:type="spellStart"/>
      <w:r>
        <w:t>Rcd</w:t>
      </w:r>
      <w:proofErr w:type="spellEnd"/>
      <w:r>
        <w:t xml:space="preserve"> 22975 </w:t>
      </w:r>
    </w:p>
    <w:p w14:paraId="74A93EA6" w14:textId="77777777" w:rsidR="00214E72" w:rsidRDefault="00635AD9">
      <w:pPr>
        <w:spacing w:after="21" w:line="259" w:lineRule="auto"/>
        <w:ind w:left="0" w:right="151"/>
        <w:jc w:val="right"/>
      </w:pPr>
      <w:r>
        <w:t xml:space="preserve">(2000); </w:t>
      </w:r>
      <w:r>
        <w:rPr>
          <w:i/>
        </w:rPr>
        <w:t xml:space="preserve">Federal-State Joint Board on Universal Service, et al., </w:t>
      </w:r>
      <w:r>
        <w:t>CC Docket Nos. 96-</w:t>
      </w:r>
    </w:p>
    <w:p w14:paraId="1BD56DA1" w14:textId="77777777" w:rsidR="00214E72" w:rsidRDefault="00635AD9">
      <w:pPr>
        <w:ind w:left="1180" w:right="14"/>
      </w:pPr>
      <w:r>
        <w:t xml:space="preserve">45, </w:t>
      </w:r>
      <w:proofErr w:type="gramStart"/>
      <w:r>
        <w:rPr>
          <w:i/>
        </w:rPr>
        <w:t>et al</w:t>
      </w:r>
      <w:r>
        <w:t>. ,</w:t>
      </w:r>
      <w:proofErr w:type="gramEnd"/>
      <w:r>
        <w:t xml:space="preserve"> Order on Reconsideration and Fourth Report and Order, 19 FCC </w:t>
      </w:r>
      <w:proofErr w:type="spellStart"/>
      <w:r>
        <w:t>Rcd</w:t>
      </w:r>
      <w:proofErr w:type="spellEnd"/>
      <w:r>
        <w:t xml:space="preserve"> </w:t>
      </w:r>
    </w:p>
    <w:p w14:paraId="65DB6EC3" w14:textId="77777777" w:rsidR="00214E72" w:rsidRDefault="00635AD9">
      <w:pPr>
        <w:spacing w:after="3" w:line="261" w:lineRule="auto"/>
        <w:ind w:left="1180"/>
      </w:pPr>
      <w:proofErr w:type="gramStart"/>
      <w:r>
        <w:t>15252  (</w:t>
      </w:r>
      <w:proofErr w:type="gramEnd"/>
      <w:r>
        <w:t>2004) (</w:t>
      </w:r>
      <w:r>
        <w:rPr>
          <w:i/>
        </w:rPr>
        <w:t>Schools and Libraries Fourth Order)</w:t>
      </w:r>
      <w:r>
        <w:t xml:space="preserve">; </w:t>
      </w:r>
      <w:r>
        <w:rPr>
          <w:i/>
        </w:rPr>
        <w:t xml:space="preserve">Schools and Libraries Fifth </w:t>
      </w:r>
    </w:p>
    <w:p w14:paraId="2E350E4D" w14:textId="77777777" w:rsidR="00214E72" w:rsidRDefault="00635AD9">
      <w:pPr>
        <w:ind w:left="1180" w:right="14"/>
      </w:pPr>
      <w:r>
        <w:rPr>
          <w:i/>
        </w:rPr>
        <w:t>Order,</w:t>
      </w:r>
      <w:r>
        <w:t xml:space="preserve"> 19 FCC </w:t>
      </w:r>
      <w:proofErr w:type="spellStart"/>
      <w:r>
        <w:t>Rcd</w:t>
      </w:r>
      <w:proofErr w:type="spellEnd"/>
      <w:r>
        <w:t xml:space="preserve"> 15808; FCC Order 17-1, Net 56, Inc. (2017) </w:t>
      </w:r>
    </w:p>
    <w:p w14:paraId="4472632F" w14:textId="77777777" w:rsidR="00214E72" w:rsidRDefault="00635AD9">
      <w:pPr>
        <w:spacing w:after="0" w:line="259" w:lineRule="auto"/>
        <w:ind w:left="810"/>
      </w:pPr>
      <w:r>
        <w:t xml:space="preserve"> </w:t>
      </w:r>
    </w:p>
    <w:p w14:paraId="7353D94A" w14:textId="77777777" w:rsidR="00214E72" w:rsidRDefault="00635AD9">
      <w:pPr>
        <w:numPr>
          <w:ilvl w:val="0"/>
          <w:numId w:val="26"/>
        </w:numPr>
        <w:ind w:right="14" w:hanging="360"/>
      </w:pPr>
      <w:r>
        <w:t>47 C.F.R § 54.701(a) requires USAC to “</w:t>
      </w:r>
      <w:proofErr w:type="gramStart"/>
      <w:r>
        <w:t>administer[</w:t>
      </w:r>
      <w:proofErr w:type="gramEnd"/>
      <w:r>
        <w:t xml:space="preserve"> ] the universal service support mechanisms in an efficient, effective, and competitively neutral manner.” </w:t>
      </w:r>
    </w:p>
    <w:p w14:paraId="72C3D634" w14:textId="77777777" w:rsidR="00214E72" w:rsidRDefault="00635AD9">
      <w:pPr>
        <w:spacing w:after="0" w:line="259" w:lineRule="auto"/>
        <w:ind w:left="810"/>
      </w:pPr>
      <w:r>
        <w:t xml:space="preserve"> </w:t>
      </w:r>
    </w:p>
    <w:p w14:paraId="5DFD7F80" w14:textId="77777777" w:rsidR="00214E72" w:rsidRDefault="00214E72">
      <w:pPr>
        <w:spacing w:after="3" w:line="261" w:lineRule="auto"/>
        <w:ind w:left="715"/>
        <w:rPr>
          <w:i/>
        </w:rPr>
      </w:pPr>
    </w:p>
    <w:p w14:paraId="61114004" w14:textId="77777777" w:rsidR="00214E72" w:rsidRDefault="00214E72">
      <w:pPr>
        <w:spacing w:after="3" w:line="261" w:lineRule="auto"/>
        <w:ind w:left="715"/>
        <w:rPr>
          <w:i/>
        </w:rPr>
      </w:pPr>
    </w:p>
    <w:p w14:paraId="6DD1D695" w14:textId="77777777" w:rsidR="00214E72" w:rsidRDefault="00635AD9">
      <w:pPr>
        <w:spacing w:after="3" w:line="261" w:lineRule="auto"/>
        <w:ind w:left="715"/>
      </w:pPr>
      <w:r>
        <w:rPr>
          <w:i/>
        </w:rPr>
        <w:t xml:space="preserve">How this furthers program integrity: </w:t>
      </w:r>
    </w:p>
    <w:p w14:paraId="2621F902" w14:textId="77777777" w:rsidR="00214E72" w:rsidRDefault="00635AD9">
      <w:pPr>
        <w:spacing w:after="0" w:line="259" w:lineRule="auto"/>
        <w:ind w:left="720"/>
      </w:pPr>
      <w:r>
        <w:t xml:space="preserve"> </w:t>
      </w:r>
    </w:p>
    <w:p w14:paraId="005A8458" w14:textId="77777777" w:rsidR="00214E72" w:rsidRDefault="00635AD9">
      <w:pPr>
        <w:ind w:left="715" w:right="14"/>
      </w:pPr>
      <w:r>
        <w:t xml:space="preserve">USAC administers the program in an efficient and effective manner to reduce operating costs by conserving administrative resources and protecting against waste by not seeking recovery when an appeal may be granted. </w:t>
      </w:r>
    </w:p>
    <w:p w14:paraId="2B93C371" w14:textId="77777777" w:rsidR="00214E72" w:rsidRDefault="00635AD9">
      <w:pPr>
        <w:spacing w:after="0" w:line="259" w:lineRule="auto"/>
        <w:ind w:left="0"/>
      </w:pPr>
      <w:r>
        <w:rPr>
          <w:sz w:val="20"/>
          <w:szCs w:val="20"/>
        </w:rPr>
        <w:t xml:space="preserve"> </w:t>
      </w:r>
      <w:r>
        <w:rPr>
          <w:sz w:val="20"/>
          <w:szCs w:val="20"/>
        </w:rPr>
        <w:tab/>
      </w:r>
      <w:r>
        <w:rPr>
          <w:i/>
        </w:rPr>
        <w:t xml:space="preserve"> </w:t>
      </w:r>
    </w:p>
    <w:p w14:paraId="5EBD849E" w14:textId="77777777" w:rsidR="00214E72" w:rsidRDefault="00635AD9">
      <w:pPr>
        <w:pStyle w:val="Heading1"/>
        <w:ind w:left="-5" w:firstLine="0"/>
      </w:pPr>
      <w:r>
        <w:t>Equipment Transfer Request Dismissal</w:t>
      </w:r>
      <w:r>
        <w:t xml:space="preserve"> </w:t>
      </w:r>
    </w:p>
    <w:p w14:paraId="27957CF6" w14:textId="77777777" w:rsidR="00214E72" w:rsidRDefault="00635AD9">
      <w:pPr>
        <w:spacing w:after="0" w:line="259" w:lineRule="auto"/>
        <w:ind w:left="0"/>
      </w:pPr>
      <w:r>
        <w:rPr>
          <w:i/>
        </w:rPr>
        <w:t xml:space="preserve"> </w:t>
      </w:r>
    </w:p>
    <w:p w14:paraId="2CE7C1DC" w14:textId="77777777" w:rsidR="00214E72" w:rsidRDefault="00635AD9">
      <w:pPr>
        <w:spacing w:after="3" w:line="261" w:lineRule="auto"/>
        <w:ind w:firstLine="10"/>
      </w:pPr>
      <w:r>
        <w:rPr>
          <w:i/>
        </w:rPr>
        <w:t xml:space="preserve">Administrative Procedure: </w:t>
      </w:r>
    </w:p>
    <w:p w14:paraId="5204DC41" w14:textId="77777777" w:rsidR="00214E72" w:rsidRDefault="00635AD9">
      <w:pPr>
        <w:spacing w:after="0" w:line="259" w:lineRule="auto"/>
        <w:ind w:left="0"/>
      </w:pPr>
      <w:r>
        <w:t xml:space="preserve"> </w:t>
      </w:r>
    </w:p>
    <w:p w14:paraId="1F828075" w14:textId="77777777" w:rsidR="00214E72" w:rsidRDefault="00635AD9">
      <w:pPr>
        <w:spacing w:after="3" w:line="261" w:lineRule="auto"/>
        <w:ind w:left="715"/>
      </w:pPr>
      <w:r>
        <w:rPr>
          <w:i/>
        </w:rPr>
        <w:t xml:space="preserve">Further Detail:  </w:t>
      </w:r>
    </w:p>
    <w:p w14:paraId="6C86CFFC" w14:textId="77777777" w:rsidR="00214E72" w:rsidRDefault="00635AD9">
      <w:pPr>
        <w:spacing w:after="0" w:line="259" w:lineRule="auto"/>
        <w:ind w:left="1440"/>
      </w:pPr>
      <w:r>
        <w:rPr>
          <w:i/>
        </w:rPr>
        <w:t xml:space="preserve"> </w:t>
      </w:r>
    </w:p>
    <w:p w14:paraId="0AE5DB54" w14:textId="77777777" w:rsidR="00214E72" w:rsidRDefault="00635AD9">
      <w:pPr>
        <w:ind w:left="715" w:right="14"/>
      </w:pPr>
      <w:r>
        <w:t xml:space="preserve">USAC will dismiss equipment transfer requests when the equipment was not received and/or installed at the originally funded location(s) prior to transferring it to another location.  Since the equipment </w:t>
      </w:r>
      <w:r>
        <w:t>was never used, the transfer request for such equipment will not be permitted. For equipment transfers occurring on or after 7/1/2021, applicants are no longer required to submit an FCC Form 500 to USAC and, thus, Form 500 submission is only required for t</w:t>
      </w:r>
      <w:r>
        <w:t>hose equipment transfers that occurred before 7/1/2021for FY2021 and later FRNs.</w:t>
      </w:r>
      <w:r>
        <w:rPr>
          <w:vertAlign w:val="superscript"/>
        </w:rPr>
        <w:footnoteReference w:id="10"/>
      </w:r>
      <w:r>
        <w:t xml:space="preserve"> For equipment transfers occurring on or after </w:t>
      </w:r>
      <w:r>
        <w:lastRenderedPageBreak/>
        <w:t>7/1/2021, both the transferor and recipient must maintain detailed records documenting the transfer and the reason for the tran</w:t>
      </w:r>
      <w:r>
        <w:t xml:space="preserve">sfer for a period of 5 years, and maintain accurate asset and inventory records of equipment purchased and the actual locations of such equipment for a period of ten years after purchase. </w:t>
      </w:r>
    </w:p>
    <w:p w14:paraId="2F1BE4D5" w14:textId="77777777" w:rsidR="00214E72" w:rsidRDefault="00635AD9">
      <w:pPr>
        <w:spacing w:after="0" w:line="259" w:lineRule="auto"/>
        <w:ind w:left="1440"/>
      </w:pPr>
      <w:r>
        <w:t xml:space="preserve"> </w:t>
      </w:r>
    </w:p>
    <w:p w14:paraId="5C268583" w14:textId="77777777" w:rsidR="00214E72" w:rsidRDefault="00635AD9">
      <w:pPr>
        <w:spacing w:after="3" w:line="261" w:lineRule="auto"/>
        <w:ind w:left="715"/>
      </w:pPr>
      <w:r>
        <w:rPr>
          <w:i/>
        </w:rPr>
        <w:t xml:space="preserve">Rules that this furthers: </w:t>
      </w:r>
    </w:p>
    <w:p w14:paraId="4CDCCD07" w14:textId="77777777" w:rsidR="00214E72" w:rsidRDefault="00635AD9">
      <w:pPr>
        <w:spacing w:after="0" w:line="259" w:lineRule="auto"/>
        <w:ind w:left="1440"/>
      </w:pPr>
      <w:r>
        <w:t xml:space="preserve">  </w:t>
      </w:r>
    </w:p>
    <w:p w14:paraId="4DB26899" w14:textId="77777777" w:rsidR="00214E72" w:rsidRDefault="00635AD9">
      <w:pPr>
        <w:numPr>
          <w:ilvl w:val="0"/>
          <w:numId w:val="13"/>
        </w:numPr>
        <w:ind w:right="14" w:hanging="360"/>
      </w:pPr>
      <w:r>
        <w:t>47 C.F.R. § 54.504(a)(1)(iii) and (</w:t>
      </w:r>
      <w:r>
        <w:t xml:space="preserve">v) requires applicants certify that the “entities listed in the FCC Form 471 application have secured access to all of the resources... necessary to make effective use of the services purchased” and the “services </w:t>
      </w:r>
      <w:proofErr w:type="spellStart"/>
      <w:r>
        <w:t>purchas</w:t>
      </w:r>
      <w:proofErr w:type="spellEnd"/>
      <w:r>
        <w:t xml:space="preserve">[ed] at discounts . . . will not be </w:t>
      </w:r>
      <w:r>
        <w:t xml:space="preserve">sold, resold, or transferred in consideration for money or any other thing of value...” </w:t>
      </w:r>
    </w:p>
    <w:p w14:paraId="5063945E" w14:textId="77777777" w:rsidR="00214E72" w:rsidRDefault="00635AD9">
      <w:pPr>
        <w:spacing w:after="0" w:line="259" w:lineRule="auto"/>
        <w:ind w:left="0"/>
      </w:pPr>
      <w:r>
        <w:t xml:space="preserve"> </w:t>
      </w:r>
    </w:p>
    <w:p w14:paraId="173FAB60" w14:textId="77777777" w:rsidR="00214E72" w:rsidRDefault="00635AD9">
      <w:pPr>
        <w:numPr>
          <w:ilvl w:val="0"/>
          <w:numId w:val="13"/>
        </w:numPr>
        <w:ind w:right="14" w:hanging="360"/>
      </w:pPr>
      <w:r>
        <w:t>47 C.F.R § 54.701(a) requires USAC to “</w:t>
      </w:r>
      <w:proofErr w:type="gramStart"/>
      <w:r>
        <w:t>administer[</w:t>
      </w:r>
      <w:proofErr w:type="gramEnd"/>
      <w:r>
        <w:t xml:space="preserve"> ] the universal service support mechanisms in an efficient, effective, and competitively neutral manner.”   </w:t>
      </w:r>
    </w:p>
    <w:p w14:paraId="009E3175" w14:textId="77777777" w:rsidR="00214E72" w:rsidRDefault="00635AD9">
      <w:pPr>
        <w:spacing w:after="0" w:line="259" w:lineRule="auto"/>
        <w:ind w:left="810"/>
      </w:pPr>
      <w:r>
        <w:t xml:space="preserve"> </w:t>
      </w:r>
    </w:p>
    <w:p w14:paraId="4FDC1617" w14:textId="77777777" w:rsidR="00214E72" w:rsidRDefault="00635AD9">
      <w:pPr>
        <w:spacing w:after="3" w:line="261" w:lineRule="auto"/>
        <w:ind w:left="715"/>
      </w:pPr>
      <w:r>
        <w:rPr>
          <w:i/>
        </w:rPr>
        <w:t>How</w:t>
      </w:r>
      <w:r>
        <w:rPr>
          <w:i/>
        </w:rPr>
        <w:t xml:space="preserve"> this furthers program integrity:  </w:t>
      </w:r>
    </w:p>
    <w:p w14:paraId="49486039" w14:textId="77777777" w:rsidR="00214E72" w:rsidRDefault="00635AD9">
      <w:pPr>
        <w:spacing w:after="0" w:line="259" w:lineRule="auto"/>
        <w:ind w:left="1440"/>
      </w:pPr>
      <w:r>
        <w:rPr>
          <w:i/>
        </w:rPr>
        <w:t xml:space="preserve"> </w:t>
      </w:r>
    </w:p>
    <w:p w14:paraId="78A05746" w14:textId="77777777" w:rsidR="00214E72" w:rsidRDefault="00635AD9">
      <w:pPr>
        <w:ind w:left="715" w:right="14"/>
      </w:pPr>
      <w:r>
        <w:t>This rule ensures that equipment transfers are made in a manner consistent with FCC rules which require that</w:t>
      </w:r>
      <w:r>
        <w:rPr>
          <w:rFonts w:ascii="Arial" w:eastAsia="Arial" w:hAnsi="Arial" w:cs="Arial"/>
          <w:sz w:val="18"/>
          <w:szCs w:val="18"/>
        </w:rPr>
        <w:t xml:space="preserve"> </w:t>
      </w:r>
      <w:r>
        <w:t xml:space="preserve">equipment purchased with universal service discounts be used at a particular location, for the specified purpose, and for a reasonable period of time before the equipment can be transferred to another location. </w:t>
      </w:r>
    </w:p>
    <w:p w14:paraId="3A412033" w14:textId="77777777" w:rsidR="00214E72" w:rsidRDefault="00635AD9">
      <w:pPr>
        <w:spacing w:after="0" w:line="259" w:lineRule="auto"/>
        <w:ind w:left="0"/>
      </w:pPr>
      <w:r>
        <w:rPr>
          <w:sz w:val="20"/>
          <w:szCs w:val="20"/>
        </w:rPr>
        <w:t xml:space="preserve"> </w:t>
      </w:r>
      <w:r>
        <w:rPr>
          <w:sz w:val="20"/>
          <w:szCs w:val="20"/>
        </w:rPr>
        <w:tab/>
      </w:r>
      <w:r>
        <w:rPr>
          <w:b/>
        </w:rPr>
        <w:t xml:space="preserve"> </w:t>
      </w:r>
    </w:p>
    <w:p w14:paraId="6F7D2375" w14:textId="77777777" w:rsidR="00214E72" w:rsidRDefault="00635AD9">
      <w:pPr>
        <w:pStyle w:val="Heading1"/>
        <w:ind w:left="-5" w:firstLine="0"/>
      </w:pPr>
      <w:r>
        <w:t xml:space="preserve">Forms Processing </w:t>
      </w:r>
    </w:p>
    <w:p w14:paraId="2EC64507" w14:textId="77777777" w:rsidR="00214E72" w:rsidRDefault="00635AD9">
      <w:pPr>
        <w:spacing w:after="0" w:line="259" w:lineRule="auto"/>
        <w:ind w:left="0"/>
      </w:pPr>
      <w:r>
        <w:rPr>
          <w:b/>
        </w:rPr>
        <w:t xml:space="preserve"> </w:t>
      </w:r>
    </w:p>
    <w:p w14:paraId="0752EB66" w14:textId="77777777" w:rsidR="00214E72" w:rsidRDefault="00635AD9">
      <w:pPr>
        <w:spacing w:after="3" w:line="261" w:lineRule="auto"/>
        <w:ind w:firstLine="10"/>
      </w:pPr>
      <w:r>
        <w:rPr>
          <w:i/>
        </w:rPr>
        <w:t>Administrative Proce</w:t>
      </w:r>
      <w:r>
        <w:rPr>
          <w:i/>
        </w:rPr>
        <w:t>dure</w:t>
      </w:r>
      <w:r>
        <w:t xml:space="preserve">:  </w:t>
      </w:r>
    </w:p>
    <w:p w14:paraId="131D50F8" w14:textId="77777777" w:rsidR="00214E72" w:rsidRDefault="00635AD9">
      <w:pPr>
        <w:spacing w:after="0" w:line="259" w:lineRule="auto"/>
        <w:ind w:left="0"/>
      </w:pPr>
      <w:r>
        <w:t xml:space="preserve"> </w:t>
      </w:r>
    </w:p>
    <w:p w14:paraId="66B7F450" w14:textId="77777777" w:rsidR="00214E72" w:rsidRDefault="00635AD9">
      <w:pPr>
        <w:ind w:right="14" w:firstLine="10"/>
      </w:pPr>
      <w:r>
        <w:t xml:space="preserve">FCC Form 486 Service Start Date Programmatic Changes  </w:t>
      </w:r>
    </w:p>
    <w:p w14:paraId="3A248012" w14:textId="77777777" w:rsidR="00214E72" w:rsidRDefault="00635AD9">
      <w:pPr>
        <w:spacing w:after="0" w:line="259" w:lineRule="auto"/>
        <w:ind w:left="0"/>
      </w:pPr>
      <w:r>
        <w:rPr>
          <w:i/>
        </w:rPr>
        <w:t xml:space="preserve"> </w:t>
      </w:r>
    </w:p>
    <w:p w14:paraId="255218AB" w14:textId="77777777" w:rsidR="00214E72" w:rsidRDefault="00635AD9">
      <w:pPr>
        <w:spacing w:after="3" w:line="261" w:lineRule="auto"/>
        <w:ind w:left="715"/>
      </w:pPr>
      <w:r>
        <w:rPr>
          <w:i/>
        </w:rPr>
        <w:t>Further Detail</w:t>
      </w:r>
      <w:r>
        <w:t xml:space="preserve">:   </w:t>
      </w:r>
    </w:p>
    <w:p w14:paraId="598921B3" w14:textId="77777777" w:rsidR="00214E72" w:rsidRDefault="00635AD9">
      <w:pPr>
        <w:spacing w:after="0" w:line="259" w:lineRule="auto"/>
        <w:ind w:left="720"/>
      </w:pPr>
      <w:r>
        <w:t xml:space="preserve"> </w:t>
      </w:r>
    </w:p>
    <w:p w14:paraId="7CDEB819" w14:textId="77777777" w:rsidR="00214E72" w:rsidRDefault="00635AD9">
      <w:pPr>
        <w:ind w:left="715" w:right="14"/>
      </w:pPr>
      <w:r>
        <w:t>If the FCC Form 486 is filed 120 or more days after the Funding Commitment Decision Letter (FCDL) date or 120 or more days after the Service Start Date on the form, adj</w:t>
      </w:r>
      <w:r>
        <w:t xml:space="preserve">ust the Service Start Date to the certification date less 120 days.  The recurring commitment </w:t>
      </w:r>
      <w:r>
        <w:lastRenderedPageBreak/>
        <w:t xml:space="preserve">amount must also be reduced accordingly.  This does not affect the non-recurring commitment amount. </w:t>
      </w:r>
    </w:p>
    <w:p w14:paraId="0749A2C1" w14:textId="77777777" w:rsidR="00214E72" w:rsidRDefault="00635AD9">
      <w:pPr>
        <w:spacing w:after="0" w:line="259" w:lineRule="auto"/>
        <w:ind w:left="720"/>
      </w:pPr>
      <w:r>
        <w:t xml:space="preserve"> </w:t>
      </w:r>
    </w:p>
    <w:p w14:paraId="2EF56968" w14:textId="77777777" w:rsidR="00214E72" w:rsidRDefault="00635AD9">
      <w:pPr>
        <w:spacing w:after="3" w:line="261" w:lineRule="auto"/>
        <w:ind w:left="715"/>
      </w:pPr>
      <w:r>
        <w:rPr>
          <w:i/>
        </w:rPr>
        <w:t xml:space="preserve">Rules that this furthers: </w:t>
      </w:r>
    </w:p>
    <w:p w14:paraId="17D98377" w14:textId="77777777" w:rsidR="00214E72" w:rsidRDefault="00635AD9">
      <w:pPr>
        <w:spacing w:after="0" w:line="259" w:lineRule="auto"/>
        <w:ind w:left="720"/>
      </w:pPr>
      <w:r>
        <w:t xml:space="preserve"> </w:t>
      </w:r>
    </w:p>
    <w:p w14:paraId="0E95270D" w14:textId="77777777" w:rsidR="00214E72" w:rsidRDefault="00635AD9">
      <w:pPr>
        <w:numPr>
          <w:ilvl w:val="0"/>
          <w:numId w:val="14"/>
        </w:numPr>
        <w:ind w:right="14" w:hanging="360"/>
      </w:pPr>
      <w:r>
        <w:t>47 C.F.R. § 54.507(b) provides</w:t>
      </w:r>
      <w:r>
        <w:t xml:space="preserve"> that (with the exception of Funding Year 1998), “[a] funding year for purposes of the schools and libraries cap shall be the period July 1 through June 30.”  </w:t>
      </w:r>
    </w:p>
    <w:p w14:paraId="0B07E7C1" w14:textId="77777777" w:rsidR="00214E72" w:rsidRDefault="00635AD9">
      <w:pPr>
        <w:spacing w:after="0" w:line="259" w:lineRule="auto"/>
        <w:ind w:left="810"/>
      </w:pPr>
      <w:r>
        <w:t xml:space="preserve"> </w:t>
      </w:r>
    </w:p>
    <w:p w14:paraId="49529C46" w14:textId="77777777" w:rsidR="00214E72" w:rsidRDefault="00635AD9">
      <w:pPr>
        <w:numPr>
          <w:ilvl w:val="0"/>
          <w:numId w:val="14"/>
        </w:numPr>
        <w:ind w:right="14" w:hanging="360"/>
      </w:pPr>
      <w:r>
        <w:t>47 C.F.R. § 54.507(d) requires applicants to file funding requests on an annual basis, to “use</w:t>
      </w:r>
      <w:r>
        <w:t xml:space="preserve"> recurring services for which discounts have been committed by the Administrator within the funding year for which the discounts were sought,” establishes deadlines for implementation of non-recurring services, and the criteria for USAC to use to determine</w:t>
      </w:r>
      <w:r>
        <w:t xml:space="preserve"> whether an applicant’s request for an extension of the implementation deadline can be granted. </w:t>
      </w:r>
    </w:p>
    <w:p w14:paraId="0141F603" w14:textId="77777777" w:rsidR="00214E72" w:rsidRDefault="00635AD9">
      <w:pPr>
        <w:spacing w:after="0" w:line="259" w:lineRule="auto"/>
        <w:ind w:left="810"/>
      </w:pPr>
      <w:r>
        <w:t xml:space="preserve"> </w:t>
      </w:r>
    </w:p>
    <w:p w14:paraId="5A8776A1" w14:textId="77777777" w:rsidR="00214E72" w:rsidRDefault="00635AD9">
      <w:pPr>
        <w:numPr>
          <w:ilvl w:val="0"/>
          <w:numId w:val="14"/>
        </w:numPr>
        <w:ind w:right="14" w:hanging="360"/>
      </w:pPr>
      <w:r>
        <w:t xml:space="preserve">47 C.F.R. § 54.503(c)(4) prohibits applicants from signing contracts with service provider(s) prior to the expiration of the 28-day posting period for the FCC Form 470. </w:t>
      </w:r>
    </w:p>
    <w:p w14:paraId="19DED868" w14:textId="77777777" w:rsidR="00214E72" w:rsidRDefault="00635AD9">
      <w:pPr>
        <w:spacing w:after="0" w:line="259" w:lineRule="auto"/>
        <w:ind w:left="720"/>
      </w:pPr>
      <w:r>
        <w:t xml:space="preserve"> </w:t>
      </w:r>
    </w:p>
    <w:p w14:paraId="1520CB86" w14:textId="77777777" w:rsidR="00214E72" w:rsidRDefault="00635AD9">
      <w:pPr>
        <w:numPr>
          <w:ilvl w:val="0"/>
          <w:numId w:val="14"/>
        </w:numPr>
        <w:ind w:right="14" w:hanging="360"/>
      </w:pPr>
      <w:r>
        <w:t>47 C.F.R § 54.701(a) requires USAC to “</w:t>
      </w:r>
      <w:proofErr w:type="gramStart"/>
      <w:r>
        <w:t>administer[</w:t>
      </w:r>
      <w:proofErr w:type="gramEnd"/>
      <w:r>
        <w:t xml:space="preserve"> ] the universal service support m</w:t>
      </w:r>
      <w:r>
        <w:t xml:space="preserve">echanisms in an efficient, effective, and competitively neutral manner.”   </w:t>
      </w:r>
    </w:p>
    <w:p w14:paraId="262CA0EF" w14:textId="77777777" w:rsidR="00214E72" w:rsidRDefault="00635AD9">
      <w:pPr>
        <w:spacing w:after="0" w:line="259" w:lineRule="auto"/>
        <w:ind w:left="720"/>
      </w:pPr>
      <w:r>
        <w:t xml:space="preserve"> </w:t>
      </w:r>
    </w:p>
    <w:p w14:paraId="1926AEB8" w14:textId="77777777" w:rsidR="00214E72" w:rsidRDefault="00635AD9">
      <w:pPr>
        <w:spacing w:after="0" w:line="259" w:lineRule="auto"/>
        <w:ind w:left="720"/>
      </w:pPr>
      <w:r>
        <w:rPr>
          <w:i/>
        </w:rPr>
        <w:t xml:space="preserve"> </w:t>
      </w:r>
    </w:p>
    <w:p w14:paraId="7C097DAA" w14:textId="77777777" w:rsidR="00214E72" w:rsidRDefault="00635AD9">
      <w:pPr>
        <w:spacing w:after="3" w:line="261" w:lineRule="auto"/>
        <w:ind w:left="370"/>
      </w:pPr>
      <w:r>
        <w:rPr>
          <w:i/>
        </w:rPr>
        <w:t xml:space="preserve">How this furthers program integrity: </w:t>
      </w:r>
    </w:p>
    <w:p w14:paraId="1326E523" w14:textId="77777777" w:rsidR="00214E72" w:rsidRDefault="00635AD9">
      <w:pPr>
        <w:spacing w:after="0" w:line="259" w:lineRule="auto"/>
        <w:ind w:left="720"/>
      </w:pPr>
      <w:r>
        <w:t xml:space="preserve"> </w:t>
      </w:r>
    </w:p>
    <w:p w14:paraId="5631254A" w14:textId="77777777" w:rsidR="00214E72" w:rsidRDefault="00635AD9">
      <w:pPr>
        <w:spacing w:after="30"/>
        <w:ind w:left="715" w:right="14"/>
      </w:pPr>
      <w:r>
        <w:t>Adjusting the Service Start Date based on the FCC Form 486 postmark or certification date encourages applicants to file the FCC Form 486</w:t>
      </w:r>
      <w:r>
        <w:t xml:space="preserve"> in a timely manner.  </w:t>
      </w:r>
      <w:r>
        <w:rPr>
          <w:i/>
        </w:rPr>
        <w:t xml:space="preserve"> </w:t>
      </w:r>
    </w:p>
    <w:p w14:paraId="36705CDA" w14:textId="77777777" w:rsidR="00214E72" w:rsidRDefault="00635AD9">
      <w:pPr>
        <w:spacing w:after="0" w:line="259" w:lineRule="auto"/>
        <w:ind w:left="720"/>
      </w:pPr>
      <w:r>
        <w:rPr>
          <w:i/>
        </w:rPr>
        <w:t xml:space="preserve"> </w:t>
      </w:r>
    </w:p>
    <w:p w14:paraId="0FA6F04A" w14:textId="77777777" w:rsidR="00214E72" w:rsidRDefault="00635AD9">
      <w:pPr>
        <w:pStyle w:val="Heading1"/>
        <w:ind w:left="730" w:firstLine="0"/>
      </w:pPr>
      <w:r>
        <w:t xml:space="preserve">Forms Processing </w:t>
      </w:r>
    </w:p>
    <w:p w14:paraId="125CF93D" w14:textId="77777777" w:rsidR="00214E72" w:rsidRDefault="00635AD9">
      <w:pPr>
        <w:spacing w:after="0" w:line="259" w:lineRule="auto"/>
        <w:ind w:left="0"/>
      </w:pPr>
      <w:r>
        <w:rPr>
          <w:b/>
        </w:rPr>
        <w:t xml:space="preserve"> </w:t>
      </w:r>
    </w:p>
    <w:p w14:paraId="13D24F09" w14:textId="77777777" w:rsidR="00214E72" w:rsidRDefault="00635AD9">
      <w:pPr>
        <w:spacing w:after="3" w:line="261" w:lineRule="auto"/>
        <w:ind w:firstLine="10"/>
      </w:pPr>
      <w:r>
        <w:rPr>
          <w:i/>
        </w:rPr>
        <w:t>Administrative Procedure</w:t>
      </w:r>
      <w:r>
        <w:t xml:space="preserve">:  </w:t>
      </w:r>
    </w:p>
    <w:p w14:paraId="062ED6C1" w14:textId="77777777" w:rsidR="00214E72" w:rsidRDefault="00635AD9">
      <w:pPr>
        <w:spacing w:after="0" w:line="259" w:lineRule="auto"/>
        <w:ind w:left="0"/>
      </w:pPr>
      <w:r>
        <w:t xml:space="preserve"> </w:t>
      </w:r>
    </w:p>
    <w:p w14:paraId="4DF14C5B" w14:textId="77777777" w:rsidR="00214E72" w:rsidRDefault="00635AD9">
      <w:pPr>
        <w:ind w:right="14" w:firstLine="10"/>
      </w:pPr>
      <w:r>
        <w:t xml:space="preserve">FCC Form 500 Service Start Date Programmatic Changes </w:t>
      </w:r>
    </w:p>
    <w:p w14:paraId="3D0B1946" w14:textId="77777777" w:rsidR="00214E72" w:rsidRDefault="00635AD9">
      <w:pPr>
        <w:spacing w:after="0" w:line="259" w:lineRule="auto"/>
        <w:ind w:left="0"/>
      </w:pPr>
      <w:r>
        <w:rPr>
          <w:i/>
        </w:rPr>
        <w:t xml:space="preserve"> </w:t>
      </w:r>
    </w:p>
    <w:p w14:paraId="6DD56094" w14:textId="77777777" w:rsidR="00214E72" w:rsidRDefault="00635AD9">
      <w:pPr>
        <w:spacing w:after="3" w:line="261" w:lineRule="auto"/>
        <w:ind w:left="715"/>
      </w:pPr>
      <w:r>
        <w:rPr>
          <w:i/>
        </w:rPr>
        <w:t>Further Detail</w:t>
      </w:r>
      <w:r>
        <w:t xml:space="preserve">:   </w:t>
      </w:r>
    </w:p>
    <w:p w14:paraId="2DE6F8EA" w14:textId="77777777" w:rsidR="00214E72" w:rsidRDefault="00635AD9">
      <w:pPr>
        <w:spacing w:after="0" w:line="259" w:lineRule="auto"/>
        <w:ind w:left="720"/>
      </w:pPr>
      <w:r>
        <w:lastRenderedPageBreak/>
        <w:t xml:space="preserve"> </w:t>
      </w:r>
    </w:p>
    <w:p w14:paraId="10E7F942" w14:textId="77777777" w:rsidR="00214E72" w:rsidRDefault="00635AD9">
      <w:pPr>
        <w:ind w:left="715" w:right="14"/>
      </w:pPr>
      <w:r>
        <w:t xml:space="preserve">If the FCC Form 500 new Service Start Date is prior to the FCC Form 486 Service Start </w:t>
      </w:r>
    </w:p>
    <w:p w14:paraId="2E52210F" w14:textId="77777777" w:rsidR="00214E72" w:rsidRDefault="00635AD9">
      <w:pPr>
        <w:ind w:left="715" w:right="14"/>
      </w:pPr>
      <w:r>
        <w:t>Date, and if the FCC Form 486 is filed 120 or more days after the Funding Commitment Decision Letter (FCDL) date, or the FCC Form 486 certification date is 120 or more d</w:t>
      </w:r>
      <w:r>
        <w:t xml:space="preserve">ays later than the FCC Form 500 New Service Start Date, adjust the FCC Form 500 new Service Start Date to the later of these two dates, less 120 days.   </w:t>
      </w:r>
    </w:p>
    <w:p w14:paraId="1FCB0C40" w14:textId="77777777" w:rsidR="00214E72" w:rsidRDefault="00635AD9">
      <w:pPr>
        <w:spacing w:after="0" w:line="259" w:lineRule="auto"/>
        <w:ind w:left="720"/>
      </w:pPr>
      <w:r>
        <w:rPr>
          <w:i/>
        </w:rPr>
        <w:t xml:space="preserve"> </w:t>
      </w:r>
    </w:p>
    <w:p w14:paraId="4BA1B7E2" w14:textId="77777777" w:rsidR="00214E72" w:rsidRDefault="00635AD9">
      <w:pPr>
        <w:spacing w:after="3" w:line="261" w:lineRule="auto"/>
        <w:ind w:left="715"/>
      </w:pPr>
      <w:r>
        <w:rPr>
          <w:i/>
        </w:rPr>
        <w:t xml:space="preserve">Rules that this furthers: </w:t>
      </w:r>
    </w:p>
    <w:p w14:paraId="161841A1" w14:textId="77777777" w:rsidR="00214E72" w:rsidRDefault="00635AD9">
      <w:pPr>
        <w:spacing w:after="4" w:line="259" w:lineRule="auto"/>
        <w:ind w:left="810"/>
      </w:pPr>
      <w:r>
        <w:rPr>
          <w:i/>
        </w:rPr>
        <w:t xml:space="preserve"> </w:t>
      </w:r>
    </w:p>
    <w:p w14:paraId="3B9A7FE0" w14:textId="77777777" w:rsidR="00214E72" w:rsidRDefault="00635AD9">
      <w:pPr>
        <w:numPr>
          <w:ilvl w:val="0"/>
          <w:numId w:val="1"/>
        </w:numPr>
        <w:spacing w:after="0" w:line="259" w:lineRule="auto"/>
        <w:ind w:right="14" w:hanging="455"/>
      </w:pPr>
      <w:r>
        <w:t xml:space="preserve">47 C.F.R. § 54.507(b) provides that (with the exception of Funding Year 1998), </w:t>
      </w:r>
    </w:p>
    <w:p w14:paraId="31288BAB" w14:textId="77777777" w:rsidR="00214E72" w:rsidRDefault="00635AD9">
      <w:pPr>
        <w:ind w:left="1544" w:right="14"/>
      </w:pPr>
      <w:r>
        <w:t xml:space="preserve">“a funding year for purposes of the schools and libraries cap shall be the period July 1 through June 30.”  </w:t>
      </w:r>
    </w:p>
    <w:p w14:paraId="7B82EA0C" w14:textId="77777777" w:rsidR="00214E72" w:rsidRDefault="00635AD9">
      <w:pPr>
        <w:spacing w:line="259" w:lineRule="auto"/>
        <w:ind w:left="810"/>
      </w:pPr>
      <w:r>
        <w:t xml:space="preserve"> </w:t>
      </w:r>
    </w:p>
    <w:p w14:paraId="6859C0C6" w14:textId="77777777" w:rsidR="00214E72" w:rsidRDefault="00635AD9">
      <w:pPr>
        <w:numPr>
          <w:ilvl w:val="0"/>
          <w:numId w:val="1"/>
        </w:numPr>
        <w:ind w:right="14" w:hanging="455"/>
      </w:pPr>
      <w:r>
        <w:t>47 C.F.R. § 54.507(d) requires applicants to file funding request</w:t>
      </w:r>
      <w:r>
        <w:t>s on an annual basis, to “use recurring services for which discounts have been committed by the Administrator within the funding year for which the discounts were sought,” establishes deadlines for implementation of non-recurring services, and the criteria</w:t>
      </w:r>
      <w:r>
        <w:t xml:space="preserve"> for USAC to use to determine whether an applicant’s request for an extension of the implementation deadline can be granted. </w:t>
      </w:r>
    </w:p>
    <w:p w14:paraId="564553DB" w14:textId="77777777" w:rsidR="00214E72" w:rsidRDefault="00635AD9">
      <w:pPr>
        <w:spacing w:line="259" w:lineRule="auto"/>
        <w:ind w:left="839"/>
      </w:pPr>
      <w:r>
        <w:t xml:space="preserve"> </w:t>
      </w:r>
    </w:p>
    <w:p w14:paraId="3CAECFED" w14:textId="77777777" w:rsidR="00214E72" w:rsidRDefault="00635AD9">
      <w:pPr>
        <w:numPr>
          <w:ilvl w:val="0"/>
          <w:numId w:val="1"/>
        </w:numPr>
        <w:ind w:right="14" w:hanging="455"/>
      </w:pPr>
      <w:r>
        <w:t>47 C.F.R § 54.701(a) requires USAC to “</w:t>
      </w:r>
      <w:proofErr w:type="gramStart"/>
      <w:r>
        <w:t>administer[</w:t>
      </w:r>
      <w:proofErr w:type="gramEnd"/>
      <w:r>
        <w:t xml:space="preserve"> ] the universal service support mechanisms in an efficient, effective, and co</w:t>
      </w:r>
      <w:r>
        <w:t xml:space="preserve">mpetitively neutral manner.”   </w:t>
      </w:r>
    </w:p>
    <w:p w14:paraId="196B88FF" w14:textId="77777777" w:rsidR="00214E72" w:rsidRDefault="00635AD9">
      <w:pPr>
        <w:spacing w:after="0" w:line="259" w:lineRule="auto"/>
        <w:ind w:left="720"/>
      </w:pPr>
      <w:r>
        <w:rPr>
          <w:i/>
        </w:rPr>
        <w:t xml:space="preserve"> </w:t>
      </w:r>
    </w:p>
    <w:p w14:paraId="4D736691" w14:textId="77777777" w:rsidR="00214E72" w:rsidRDefault="00635AD9">
      <w:pPr>
        <w:spacing w:after="3" w:line="261" w:lineRule="auto"/>
        <w:ind w:left="715"/>
      </w:pPr>
      <w:r>
        <w:rPr>
          <w:i/>
        </w:rPr>
        <w:t xml:space="preserve">How this furthers program integrity: </w:t>
      </w:r>
    </w:p>
    <w:p w14:paraId="5F32B0E6" w14:textId="77777777" w:rsidR="00214E72" w:rsidRDefault="00635AD9">
      <w:pPr>
        <w:spacing w:after="0" w:line="259" w:lineRule="auto"/>
        <w:ind w:left="720"/>
      </w:pPr>
      <w:r>
        <w:rPr>
          <w:i/>
        </w:rPr>
        <w:t xml:space="preserve"> </w:t>
      </w:r>
    </w:p>
    <w:p w14:paraId="36B95ACC" w14:textId="77777777" w:rsidR="00214E72" w:rsidRDefault="00635AD9">
      <w:pPr>
        <w:ind w:left="715" w:right="14"/>
      </w:pPr>
      <w:r>
        <w:t xml:space="preserve">New Service Start Date based on the FCC Form 486 certification date encourages applicants to file the FCC Form 500 in a timely manner.   </w:t>
      </w:r>
    </w:p>
    <w:p w14:paraId="7FDD0585" w14:textId="77777777" w:rsidR="00214E72" w:rsidRDefault="00635AD9">
      <w:pPr>
        <w:spacing w:after="0" w:line="259" w:lineRule="auto"/>
        <w:ind w:left="0"/>
      </w:pPr>
      <w:r>
        <w:t xml:space="preserve"> </w:t>
      </w:r>
    </w:p>
    <w:p w14:paraId="5D29AF1C" w14:textId="77777777" w:rsidR="00214E72" w:rsidRDefault="00635AD9">
      <w:pPr>
        <w:spacing w:after="0" w:line="259" w:lineRule="auto"/>
        <w:ind w:left="0"/>
      </w:pPr>
      <w:r>
        <w:rPr>
          <w:sz w:val="20"/>
          <w:szCs w:val="20"/>
        </w:rPr>
        <w:t xml:space="preserve"> </w:t>
      </w:r>
      <w:r>
        <w:rPr>
          <w:sz w:val="20"/>
          <w:szCs w:val="20"/>
        </w:rPr>
        <w:tab/>
      </w:r>
      <w:r>
        <w:t xml:space="preserve"> </w:t>
      </w:r>
    </w:p>
    <w:p w14:paraId="232F9F50" w14:textId="77777777" w:rsidR="00214E72" w:rsidRDefault="00635AD9">
      <w:pPr>
        <w:pStyle w:val="Heading1"/>
        <w:ind w:left="-5" w:firstLine="0"/>
      </w:pPr>
      <w:r>
        <w:t xml:space="preserve">FCC Form 500 – Transfer of Equipment  </w:t>
      </w:r>
    </w:p>
    <w:p w14:paraId="74FF873E" w14:textId="77777777" w:rsidR="00214E72" w:rsidRDefault="00635AD9">
      <w:pPr>
        <w:spacing w:after="0" w:line="259" w:lineRule="auto"/>
        <w:ind w:left="0"/>
      </w:pPr>
      <w:r>
        <w:t xml:space="preserve"> </w:t>
      </w:r>
    </w:p>
    <w:p w14:paraId="09F444CC" w14:textId="77777777" w:rsidR="00214E72" w:rsidRDefault="00635AD9">
      <w:pPr>
        <w:ind w:right="14" w:firstLine="10"/>
      </w:pPr>
      <w:r>
        <w:t xml:space="preserve">Applicants can transfer equipment in the following two situations. However, in both situations the equipment cannot be sold or transferred for money or anything of value: </w:t>
      </w:r>
    </w:p>
    <w:p w14:paraId="7AFFEF8B" w14:textId="77777777" w:rsidR="00214E72" w:rsidRDefault="00635AD9">
      <w:pPr>
        <w:spacing w:after="0" w:line="259" w:lineRule="auto"/>
        <w:ind w:left="0"/>
      </w:pPr>
      <w:r>
        <w:t xml:space="preserve"> </w:t>
      </w:r>
    </w:p>
    <w:p w14:paraId="4795927E" w14:textId="77777777" w:rsidR="00214E72" w:rsidRDefault="00635AD9">
      <w:pPr>
        <w:numPr>
          <w:ilvl w:val="0"/>
          <w:numId w:val="2"/>
        </w:numPr>
        <w:spacing w:after="1" w:line="256" w:lineRule="auto"/>
        <w:ind w:right="7" w:hanging="360"/>
      </w:pPr>
      <w:r>
        <w:lastRenderedPageBreak/>
        <w:t>Equipment can be transferred to other eli</w:t>
      </w:r>
      <w:r>
        <w:t>gible entities three years after the purchase date.</w:t>
      </w:r>
      <w:r>
        <w:rPr>
          <w:sz w:val="20"/>
          <w:szCs w:val="20"/>
        </w:rPr>
        <w:t xml:space="preserve"> </w:t>
      </w:r>
    </w:p>
    <w:p w14:paraId="5021D44C" w14:textId="77777777" w:rsidR="00214E72" w:rsidRDefault="00635AD9">
      <w:pPr>
        <w:numPr>
          <w:ilvl w:val="0"/>
          <w:numId w:val="2"/>
        </w:numPr>
        <w:ind w:right="7" w:hanging="360"/>
      </w:pPr>
      <w:r>
        <w:t>Equipment can be transferred from a location that is temporarily or permanently closed to other eligible entities within three years of the date of purchase.</w:t>
      </w:r>
      <w:r>
        <w:rPr>
          <w:sz w:val="20"/>
          <w:szCs w:val="20"/>
        </w:rPr>
        <w:t xml:space="preserve"> </w:t>
      </w:r>
    </w:p>
    <w:p w14:paraId="3CDA505C" w14:textId="77777777" w:rsidR="00214E72" w:rsidRDefault="00635AD9">
      <w:pPr>
        <w:spacing w:after="0" w:line="259" w:lineRule="auto"/>
        <w:ind w:left="0"/>
      </w:pPr>
      <w:r>
        <w:t xml:space="preserve"> </w:t>
      </w:r>
    </w:p>
    <w:p w14:paraId="1E49B0B7" w14:textId="77777777" w:rsidR="00214E72" w:rsidRDefault="00635AD9">
      <w:pPr>
        <w:spacing w:after="139"/>
        <w:ind w:right="14" w:firstLine="10"/>
      </w:pPr>
      <w:r>
        <w:t>Transfers occurring prior to 7/1/2021 requ</w:t>
      </w:r>
      <w:r>
        <w:t xml:space="preserve">ire Applicants to notify USAC of these transfers and both the transferor and recipient must maintain detailed records documenting the transfer and the reason for the transfer for a period of ten years. </w:t>
      </w:r>
      <w:r>
        <w:rPr>
          <w:vertAlign w:val="superscript"/>
        </w:rPr>
        <w:footnoteReference w:id="11"/>
      </w:r>
    </w:p>
    <w:p w14:paraId="0C0D276A" w14:textId="77777777" w:rsidR="00214E72" w:rsidRDefault="00635AD9">
      <w:pPr>
        <w:spacing w:after="145" w:line="242" w:lineRule="auto"/>
        <w:ind w:left="-5" w:right="-5"/>
      </w:pPr>
      <w:r>
        <w:rPr>
          <w:color w:val="404040"/>
        </w:rPr>
        <w:t>Equipment can be transferred to other eligible enti</w:t>
      </w:r>
      <w:r>
        <w:rPr>
          <w:color w:val="404040"/>
        </w:rPr>
        <w:t>ties within three years of the date of purchase, even if those entities are at a lower discount level, if the particular location where the service was originally received is temporarily or permanently closed. This includes equipment serving part of a faci</w:t>
      </w:r>
      <w:r>
        <w:rPr>
          <w:color w:val="404040"/>
        </w:rPr>
        <w:t>lity, such as equipment serving individual classrooms, if that portion of the facility is temporarily or permanently closed. For those transfers occurring prior to 7/1/2021, the transferring entity must notify USAC of the transfer, and both the transferrin</w:t>
      </w:r>
      <w:r>
        <w:rPr>
          <w:color w:val="404040"/>
        </w:rPr>
        <w:t>g and receiving entities must maintain detailed records of the transfer and the reason for the transfer for five years from the date of the transfer. C2 budgets changed for FY2021-2026 from ROS-specific to District-wide which impacted this process. Equipme</w:t>
      </w:r>
      <w:r>
        <w:rPr>
          <w:color w:val="404040"/>
        </w:rPr>
        <w:t>nt can be transferred to any eligible ROS included on the application. These records must be sufficient to verify the actual location of the transferred equipment. To notify USAC about a transfer of equipment that occurs less than three years after purchas</w:t>
      </w:r>
      <w:r>
        <w:rPr>
          <w:color w:val="404040"/>
        </w:rPr>
        <w:t xml:space="preserve">e an </w:t>
      </w:r>
      <w:r>
        <w:rPr>
          <w:color w:val="004AD3"/>
          <w:u w:val="single"/>
        </w:rPr>
        <w:t>FCC Form 500</w:t>
      </w:r>
      <w:r>
        <w:rPr>
          <w:color w:val="404040"/>
        </w:rPr>
        <w:t xml:space="preserve"> must be filed. </w:t>
      </w:r>
    </w:p>
    <w:p w14:paraId="6FADB332" w14:textId="77777777" w:rsidR="00214E72" w:rsidRDefault="00635AD9">
      <w:pPr>
        <w:spacing w:after="0" w:line="259" w:lineRule="auto"/>
        <w:ind w:left="0"/>
      </w:pPr>
      <w:r>
        <w:t xml:space="preserve"> </w:t>
      </w:r>
    </w:p>
    <w:p w14:paraId="75C06D03" w14:textId="77777777" w:rsidR="00214E72" w:rsidRDefault="00635AD9">
      <w:pPr>
        <w:spacing w:after="145" w:line="242" w:lineRule="auto"/>
        <w:ind w:left="-5" w:right="-5"/>
      </w:pPr>
      <w:r>
        <w:rPr>
          <w:color w:val="404040"/>
        </w:rPr>
        <w:t>Equipment can be transferred to another eligible entity, regardless of discount level, three years or more after the date of purchase. Transfers that occur less than five years after installation cannot be sold or transf</w:t>
      </w:r>
      <w:r>
        <w:rPr>
          <w:color w:val="404040"/>
        </w:rPr>
        <w:t>erred for money or anything else of value. Entities must maintain records documenting the transfer and the reason for the transfer. Entities are not required to notify USAC of the transfer that occurs three or more years after date of purchase.</w:t>
      </w:r>
      <w:r>
        <w:rPr>
          <w:sz w:val="20"/>
          <w:szCs w:val="20"/>
        </w:rPr>
        <w:t xml:space="preserve"> </w:t>
      </w:r>
      <w:r>
        <w:rPr>
          <w:sz w:val="20"/>
          <w:szCs w:val="20"/>
        </w:rPr>
        <w:tab/>
      </w:r>
      <w:r>
        <w:rPr>
          <w:i/>
        </w:rPr>
        <w:t xml:space="preserve"> </w:t>
      </w:r>
    </w:p>
    <w:p w14:paraId="72230300" w14:textId="77777777" w:rsidR="00214E72" w:rsidRDefault="00635AD9">
      <w:pPr>
        <w:spacing w:after="0" w:line="259" w:lineRule="auto"/>
        <w:ind w:left="0"/>
        <w:rPr>
          <w:b/>
        </w:rPr>
      </w:pPr>
      <w:r>
        <w:rPr>
          <w:b/>
        </w:rPr>
        <w:t xml:space="preserve"> </w:t>
      </w:r>
    </w:p>
    <w:p w14:paraId="4436FB08" w14:textId="77777777" w:rsidR="00214E72" w:rsidRDefault="00635AD9">
      <w:pPr>
        <w:spacing w:after="0" w:line="259" w:lineRule="auto"/>
        <w:ind w:left="1"/>
        <w:rPr>
          <w:b/>
        </w:rPr>
      </w:pPr>
      <w:r>
        <w:rPr>
          <w:b/>
        </w:rPr>
        <w:t>Form 5</w:t>
      </w:r>
      <w:r>
        <w:rPr>
          <w:b/>
        </w:rPr>
        <w:t>00 - Service Delivery Deadline Changes</w:t>
      </w:r>
    </w:p>
    <w:p w14:paraId="0C492844" w14:textId="77777777" w:rsidR="00214E72" w:rsidRDefault="00214E72"/>
    <w:p w14:paraId="6D9A81AE" w14:textId="77777777" w:rsidR="00214E72" w:rsidRDefault="00635AD9">
      <w:r>
        <w:t>USAC will automatically extend the service delivery deadline if a Funding Commitment Decision Letter (FCDL) or a Revised FCDL (from an approved Appeal of an FRN that was originally denied funding, SPIN Change or a Se</w:t>
      </w:r>
      <w:r>
        <w:t>rvice Substitution) is issued on or after March 1 of the funding year for which support is authorized.</w:t>
      </w:r>
    </w:p>
    <w:p w14:paraId="5B6DED44" w14:textId="77777777" w:rsidR="00214E72" w:rsidRDefault="00214E72"/>
    <w:p w14:paraId="233429B0" w14:textId="77777777" w:rsidR="00214E72" w:rsidRDefault="00635AD9">
      <w:r>
        <w:lastRenderedPageBreak/>
        <w:t xml:space="preserve">Otherwise, applicant may submit an FCC Form 500 to request service delivery extension </w:t>
      </w:r>
      <w:r>
        <w:rPr>
          <w:b/>
        </w:rPr>
        <w:t>for non-recurring services</w:t>
      </w:r>
      <w:r>
        <w:t xml:space="preserve"> on or before the last date to receive service, if service delivery extension is needed, because the service provider was unable to complete del</w:t>
      </w:r>
      <w:r>
        <w:t>ivery and installation for reasons beyond the service provider's control, or the service provider is unwilling to complete delivery. Each subsequent request(s) is/are reviewed to ensure it meets one of the requirements outlined in 47 CFR 54.506 (d)(4):</w:t>
      </w:r>
    </w:p>
    <w:p w14:paraId="23301291" w14:textId="77777777" w:rsidR="00214E72" w:rsidRDefault="00635AD9">
      <w:pPr>
        <w:spacing w:before="240" w:after="240" w:line="276" w:lineRule="auto"/>
        <w:ind w:left="540"/>
      </w:pPr>
      <w:r>
        <w:t>(</w:t>
      </w:r>
      <w:proofErr w:type="spellStart"/>
      <w:r>
        <w:t>i</w:t>
      </w:r>
      <w:proofErr w:type="spellEnd"/>
      <w:r>
        <w:t>)</w:t>
      </w:r>
      <w:r>
        <w:t xml:space="preserve"> The applicant's funding commitment decision letter is issued by the Administrator (USAC) on or after March 1 of the funding year for which discounts are </w:t>
      </w:r>
      <w:proofErr w:type="gramStart"/>
      <w:r>
        <w:t>authorized;</w:t>
      </w:r>
      <w:proofErr w:type="gramEnd"/>
    </w:p>
    <w:p w14:paraId="0644FF0C" w14:textId="77777777" w:rsidR="00214E72" w:rsidRDefault="00635AD9">
      <w:pPr>
        <w:spacing w:before="240" w:after="240" w:line="276" w:lineRule="auto"/>
        <w:ind w:left="540"/>
      </w:pPr>
      <w:r>
        <w:t>(ii) The applicant receives a service provider change authorization or service substitutio</w:t>
      </w:r>
      <w:r>
        <w:t xml:space="preserve">n authorization from the Administrator (USAC) on or after March 1 of the funding year for which discounts are </w:t>
      </w:r>
      <w:proofErr w:type="gramStart"/>
      <w:r>
        <w:t>authorized;</w:t>
      </w:r>
      <w:proofErr w:type="gramEnd"/>
    </w:p>
    <w:p w14:paraId="1FF935F2" w14:textId="77777777" w:rsidR="00214E72" w:rsidRDefault="00635AD9">
      <w:pPr>
        <w:spacing w:before="240" w:after="240" w:line="276" w:lineRule="auto"/>
        <w:ind w:left="540"/>
      </w:pPr>
      <w:r>
        <w:t>(iii) The applicant's service provider is unable to complete implementation for reasons beyond the service provider's control; or</w:t>
      </w:r>
    </w:p>
    <w:p w14:paraId="36973C70" w14:textId="77777777" w:rsidR="00214E72" w:rsidRDefault="00635AD9">
      <w:pPr>
        <w:spacing w:before="240" w:after="240" w:line="276" w:lineRule="auto"/>
        <w:ind w:left="540"/>
      </w:pPr>
      <w:r>
        <w:t>(iv)</w:t>
      </w:r>
      <w:r>
        <w:t xml:space="preserve"> The applicant's service provider is unwilling to complete installation because funding disbursements are delayed while the Administrator (USAC) investigates the application for program compliance. </w:t>
      </w:r>
    </w:p>
    <w:p w14:paraId="62F65F04" w14:textId="77777777" w:rsidR="00214E72" w:rsidRDefault="00214E72"/>
    <w:p w14:paraId="20A7FD7D" w14:textId="77777777" w:rsidR="00214E72" w:rsidRDefault="00635AD9">
      <w:pPr>
        <w:spacing w:after="3" w:line="261" w:lineRule="auto"/>
        <w:ind w:left="715"/>
        <w:rPr>
          <w:i/>
        </w:rPr>
      </w:pPr>
      <w:r>
        <w:rPr>
          <w:i/>
        </w:rPr>
        <w:t xml:space="preserve">Rules that this furthers: </w:t>
      </w:r>
    </w:p>
    <w:p w14:paraId="67B46080" w14:textId="77777777" w:rsidR="00214E72" w:rsidRDefault="00214E72">
      <w:pPr>
        <w:spacing w:after="3" w:line="261" w:lineRule="auto"/>
        <w:ind w:left="715"/>
      </w:pPr>
    </w:p>
    <w:p w14:paraId="0DE70245" w14:textId="77777777" w:rsidR="00214E72" w:rsidRDefault="00635AD9">
      <w:pPr>
        <w:ind w:left="720" w:right="14"/>
      </w:pPr>
      <w:r>
        <w:t>47 C.F.R. § 54.507(d) requir</w:t>
      </w:r>
      <w:r>
        <w:t>es applicants to file funding requests on an annual basis, to “use recurring services for which discounts have been committed by the Administrator within the funding year for which the discounts were sought,” establishes deadlines for implementation of non</w:t>
      </w:r>
      <w:r>
        <w:t xml:space="preserve">-recurring services, and the criteria for USAC to use to determine whether an applicant’s request for an extension of the implementation deadline can be granted. </w:t>
      </w:r>
    </w:p>
    <w:p w14:paraId="724EB687" w14:textId="77777777" w:rsidR="00214E72" w:rsidRDefault="00214E72">
      <w:pPr>
        <w:ind w:left="0"/>
      </w:pPr>
    </w:p>
    <w:p w14:paraId="50BD525A" w14:textId="77777777" w:rsidR="00214E72" w:rsidRDefault="00214E72">
      <w:pPr>
        <w:spacing w:after="3" w:line="261" w:lineRule="auto"/>
        <w:ind w:left="715"/>
      </w:pPr>
    </w:p>
    <w:p w14:paraId="0A0D2389" w14:textId="77777777" w:rsidR="00214E72" w:rsidRDefault="00214E72"/>
    <w:p w14:paraId="3518F445" w14:textId="77777777" w:rsidR="00214E72" w:rsidRDefault="00635AD9">
      <w:pPr>
        <w:spacing w:after="3" w:line="261" w:lineRule="auto"/>
        <w:ind w:left="715"/>
        <w:rPr>
          <w:i/>
        </w:rPr>
      </w:pPr>
      <w:r>
        <w:rPr>
          <w:i/>
        </w:rPr>
        <w:t xml:space="preserve">How this furthers program integrity: </w:t>
      </w:r>
    </w:p>
    <w:p w14:paraId="195FC912" w14:textId="77777777" w:rsidR="00214E72" w:rsidRDefault="00214E72">
      <w:pPr>
        <w:spacing w:after="3" w:line="261" w:lineRule="auto"/>
        <w:ind w:left="715"/>
      </w:pPr>
    </w:p>
    <w:p w14:paraId="0AB16E64" w14:textId="77777777" w:rsidR="00214E72" w:rsidRDefault="00635AD9">
      <w:pPr>
        <w:ind w:left="715" w:right="14"/>
        <w:rPr>
          <w:i/>
        </w:rPr>
      </w:pPr>
      <w:r>
        <w:lastRenderedPageBreak/>
        <w:t xml:space="preserve">Ensures that applicants are able to receive supported services when installation of non-recurring services are unavoidably delayed. </w:t>
      </w:r>
    </w:p>
    <w:p w14:paraId="53E4A44E" w14:textId="77777777" w:rsidR="00214E72" w:rsidRDefault="00214E72"/>
    <w:p w14:paraId="05802419" w14:textId="77777777" w:rsidR="00214E72" w:rsidRDefault="00635AD9">
      <w:pPr>
        <w:pStyle w:val="Heading1"/>
        <w:ind w:left="-5" w:firstLine="0"/>
      </w:pPr>
      <w:r>
        <w:t xml:space="preserve">Invoicing </w:t>
      </w:r>
    </w:p>
    <w:p w14:paraId="1FF58BCE" w14:textId="77777777" w:rsidR="00214E72" w:rsidRDefault="00635AD9">
      <w:pPr>
        <w:spacing w:after="0" w:line="259" w:lineRule="auto"/>
        <w:ind w:left="0"/>
      </w:pPr>
      <w:r>
        <w:t xml:space="preserve"> </w:t>
      </w:r>
    </w:p>
    <w:p w14:paraId="2A012492" w14:textId="77777777" w:rsidR="00214E72" w:rsidRDefault="00635AD9">
      <w:pPr>
        <w:spacing w:after="3" w:line="261" w:lineRule="auto"/>
        <w:ind w:firstLine="10"/>
      </w:pPr>
      <w:r>
        <w:rPr>
          <w:i/>
        </w:rPr>
        <w:t>Administrative Procedure</w:t>
      </w:r>
      <w:r>
        <w:t xml:space="preserve">:  </w:t>
      </w:r>
    </w:p>
    <w:p w14:paraId="08E4BA80" w14:textId="77777777" w:rsidR="00214E72" w:rsidRDefault="00635AD9">
      <w:pPr>
        <w:spacing w:after="0" w:line="259" w:lineRule="auto"/>
        <w:ind w:left="0"/>
      </w:pPr>
      <w:r>
        <w:t xml:space="preserve"> </w:t>
      </w:r>
    </w:p>
    <w:p w14:paraId="49D38296" w14:textId="77777777" w:rsidR="00214E72" w:rsidRDefault="00635AD9">
      <w:pPr>
        <w:ind w:right="14" w:firstLine="10"/>
      </w:pPr>
      <w:r>
        <w:t xml:space="preserve">Equipment generally must be delivered within the funding year with some exceptions.  </w:t>
      </w:r>
    </w:p>
    <w:p w14:paraId="52459646" w14:textId="77777777" w:rsidR="00214E72" w:rsidRDefault="00635AD9">
      <w:pPr>
        <w:spacing w:after="0" w:line="259" w:lineRule="auto"/>
        <w:ind w:left="0"/>
      </w:pPr>
      <w:r>
        <w:rPr>
          <w:i/>
        </w:rPr>
        <w:t xml:space="preserve"> </w:t>
      </w:r>
    </w:p>
    <w:p w14:paraId="52A2D6D7" w14:textId="77777777" w:rsidR="00214E72" w:rsidRDefault="00635AD9">
      <w:pPr>
        <w:spacing w:after="3" w:line="261" w:lineRule="auto"/>
        <w:ind w:left="715"/>
      </w:pPr>
      <w:r>
        <w:rPr>
          <w:i/>
        </w:rPr>
        <w:t>Further Detail</w:t>
      </w:r>
      <w:r>
        <w:t xml:space="preserve">:  </w:t>
      </w:r>
    </w:p>
    <w:p w14:paraId="4C18E706" w14:textId="77777777" w:rsidR="00214E72" w:rsidRDefault="00635AD9">
      <w:pPr>
        <w:spacing w:after="0" w:line="259" w:lineRule="auto"/>
        <w:ind w:left="720"/>
      </w:pPr>
      <w:r>
        <w:t xml:space="preserve">  </w:t>
      </w:r>
    </w:p>
    <w:p w14:paraId="7263A0C0" w14:textId="77777777" w:rsidR="00214E72" w:rsidRDefault="00635AD9">
      <w:pPr>
        <w:ind w:left="715" w:right="14"/>
      </w:pPr>
      <w:r>
        <w:t xml:space="preserve">The exceptions for delivery of service within the funding year are: </w:t>
      </w:r>
    </w:p>
    <w:p w14:paraId="731AE234" w14:textId="77777777" w:rsidR="00214E72" w:rsidRDefault="00635AD9">
      <w:pPr>
        <w:spacing w:after="0" w:line="259" w:lineRule="auto"/>
        <w:ind w:left="720"/>
      </w:pPr>
      <w:r>
        <w:t xml:space="preserve"> </w:t>
      </w:r>
    </w:p>
    <w:p w14:paraId="6964D9DA" w14:textId="77777777" w:rsidR="00214E72" w:rsidRDefault="00635AD9">
      <w:pPr>
        <w:numPr>
          <w:ilvl w:val="0"/>
          <w:numId w:val="5"/>
        </w:numPr>
        <w:ind w:right="14" w:hanging="360"/>
      </w:pPr>
      <w:r>
        <w:t xml:space="preserve">Delivery of service must be within the allowable number of days of contract </w:t>
      </w:r>
      <w:r>
        <w:t xml:space="preserve">expiration </w:t>
      </w:r>
      <w:proofErr w:type="gramStart"/>
      <w:r>
        <w:t>date;</w:t>
      </w:r>
      <w:proofErr w:type="gramEnd"/>
      <w:r>
        <w:t xml:space="preserve">  </w:t>
      </w:r>
    </w:p>
    <w:p w14:paraId="5D066EDD" w14:textId="77777777" w:rsidR="00214E72" w:rsidRDefault="00635AD9">
      <w:pPr>
        <w:spacing w:after="0" w:line="259" w:lineRule="auto"/>
        <w:ind w:left="0"/>
      </w:pPr>
      <w:r>
        <w:t xml:space="preserve"> </w:t>
      </w:r>
    </w:p>
    <w:p w14:paraId="5AD7F8FD" w14:textId="77777777" w:rsidR="00214E72" w:rsidRDefault="00635AD9">
      <w:pPr>
        <w:numPr>
          <w:ilvl w:val="0"/>
          <w:numId w:val="5"/>
        </w:numPr>
        <w:ind w:right="14" w:hanging="360"/>
      </w:pPr>
      <w:r>
        <w:t xml:space="preserve">Necessary Category One installation charges can occur prior to July 1 of the funding year.  Installation of Category One non-recurring services can occur and be </w:t>
      </w:r>
      <w:proofErr w:type="gramStart"/>
      <w:r>
        <w:t>invoiced  from</w:t>
      </w:r>
      <w:proofErr w:type="gramEnd"/>
      <w:r>
        <w:t xml:space="preserve"> January 1 through June 30 if the following conditions are m</w:t>
      </w:r>
      <w:r>
        <w:t xml:space="preserve">et: </w:t>
      </w:r>
    </w:p>
    <w:p w14:paraId="2A77E08C" w14:textId="77777777" w:rsidR="00214E72" w:rsidRDefault="00635AD9">
      <w:pPr>
        <w:numPr>
          <w:ilvl w:val="1"/>
          <w:numId w:val="5"/>
        </w:numPr>
        <w:ind w:right="14" w:hanging="360"/>
      </w:pPr>
      <w:r>
        <w:t xml:space="preserve">The construction begins after selection of the service provider pursuant to a valid posted FCC Form 470, </w:t>
      </w:r>
    </w:p>
    <w:p w14:paraId="53EE1E25" w14:textId="77777777" w:rsidR="00214E72" w:rsidRDefault="00635AD9">
      <w:pPr>
        <w:numPr>
          <w:ilvl w:val="1"/>
          <w:numId w:val="5"/>
        </w:numPr>
        <w:ind w:right="14" w:hanging="360"/>
      </w:pPr>
      <w:r>
        <w:t xml:space="preserve">A Category One recurring service must depend on the installation of the infrastructure, and  </w:t>
      </w:r>
    </w:p>
    <w:p w14:paraId="71074FA0" w14:textId="77777777" w:rsidR="00214E72" w:rsidRDefault="00635AD9">
      <w:pPr>
        <w:numPr>
          <w:ilvl w:val="1"/>
          <w:numId w:val="5"/>
        </w:numPr>
        <w:ind w:right="14" w:hanging="360"/>
      </w:pPr>
      <w:r>
        <w:t>The actual service start date for the underlying re</w:t>
      </w:r>
      <w:r>
        <w:t xml:space="preserve">curring Category One service is on or after July 1 of the funding year. </w:t>
      </w:r>
    </w:p>
    <w:p w14:paraId="40869354" w14:textId="77777777" w:rsidR="00214E72" w:rsidRDefault="00635AD9">
      <w:pPr>
        <w:numPr>
          <w:ilvl w:val="0"/>
          <w:numId w:val="5"/>
        </w:numPr>
        <w:ind w:right="14" w:hanging="360"/>
      </w:pPr>
      <w:r>
        <w:t xml:space="preserve">Certain mobilization services will be reimbursed prior to service delivery if contractual recovery mechanisms are in place at the time of the FCC Form 471 filing. </w:t>
      </w:r>
    </w:p>
    <w:p w14:paraId="05CECE11" w14:textId="77777777" w:rsidR="00214E72" w:rsidRDefault="00635AD9">
      <w:pPr>
        <w:spacing w:after="0" w:line="259" w:lineRule="auto"/>
        <w:ind w:left="0"/>
      </w:pPr>
      <w:r>
        <w:t xml:space="preserve"> </w:t>
      </w:r>
    </w:p>
    <w:p w14:paraId="69C41FC4" w14:textId="77777777" w:rsidR="00214E72" w:rsidRDefault="00635AD9">
      <w:pPr>
        <w:numPr>
          <w:ilvl w:val="0"/>
          <w:numId w:val="5"/>
        </w:numPr>
        <w:ind w:right="14" w:hanging="360"/>
      </w:pPr>
      <w:r>
        <w:t>Internal Connecti</w:t>
      </w:r>
      <w:r>
        <w:t>ons (IC) and Managed Internal Broadband Services (MIBS) Installation of Category Two Non-Recurring Services can also occur prior to July 1 of the funding year. Installation of Category Two Non-Recurring Services can occur and be invoiced from April 1 throu</w:t>
      </w:r>
      <w:r>
        <w:t xml:space="preserve">gh June 30.   </w:t>
      </w:r>
    </w:p>
    <w:p w14:paraId="240387E2" w14:textId="77777777" w:rsidR="00214E72" w:rsidRDefault="00635AD9">
      <w:pPr>
        <w:spacing w:after="0" w:line="259" w:lineRule="auto"/>
        <w:ind w:left="720"/>
      </w:pPr>
      <w:r>
        <w:t xml:space="preserve"> </w:t>
      </w:r>
    </w:p>
    <w:p w14:paraId="3680AF3C" w14:textId="77777777" w:rsidR="00214E72" w:rsidRDefault="00635AD9">
      <w:pPr>
        <w:spacing w:after="3" w:line="261" w:lineRule="auto"/>
        <w:ind w:left="715"/>
      </w:pPr>
      <w:r>
        <w:rPr>
          <w:i/>
        </w:rPr>
        <w:t xml:space="preserve">Rules that this furthers: </w:t>
      </w:r>
    </w:p>
    <w:p w14:paraId="01CF6B3D" w14:textId="77777777" w:rsidR="00214E72" w:rsidRDefault="00635AD9">
      <w:pPr>
        <w:spacing w:after="0" w:line="259" w:lineRule="auto"/>
        <w:ind w:left="0"/>
      </w:pPr>
      <w:r>
        <w:rPr>
          <w:i/>
        </w:rPr>
        <w:t xml:space="preserve"> </w:t>
      </w:r>
    </w:p>
    <w:p w14:paraId="0D51BFDB" w14:textId="77777777" w:rsidR="00214E72" w:rsidRDefault="00635AD9">
      <w:pPr>
        <w:numPr>
          <w:ilvl w:val="0"/>
          <w:numId w:val="9"/>
        </w:numPr>
        <w:ind w:right="14" w:hanging="360"/>
      </w:pPr>
      <w:r>
        <w:lastRenderedPageBreak/>
        <w:t xml:space="preserve">47 C.F.R. § 54.507(b) provides that (with the exception of Funding Year 1998), “[a] funding year for purposes of the schools and libraries cap shall be the period July 1 through June 30.”  </w:t>
      </w:r>
    </w:p>
    <w:p w14:paraId="1439ECFC" w14:textId="77777777" w:rsidR="00214E72" w:rsidRDefault="00635AD9">
      <w:pPr>
        <w:spacing w:after="0" w:line="259" w:lineRule="auto"/>
        <w:ind w:left="810"/>
      </w:pPr>
      <w:r>
        <w:t xml:space="preserve"> </w:t>
      </w:r>
    </w:p>
    <w:p w14:paraId="0D454167" w14:textId="77777777" w:rsidR="00214E72" w:rsidRDefault="00635AD9">
      <w:pPr>
        <w:numPr>
          <w:ilvl w:val="0"/>
          <w:numId w:val="9"/>
        </w:numPr>
        <w:ind w:right="14" w:hanging="360"/>
      </w:pPr>
      <w:r>
        <w:t>47 C.F.R. § 54.507(d) requires applicants to file funding reques</w:t>
      </w:r>
      <w:r>
        <w:t>ts on an annual basis, to “use recurring services for which discounts have been committed by the Administrator within the funding year for which the discounts were sought,” establishes deadlines for implementation of non-recurring services, and the criteri</w:t>
      </w:r>
      <w:r>
        <w:t xml:space="preserve">a for USAC to use to determine whether an applicant’s request for an extension of the implementation deadline can be granted. </w:t>
      </w:r>
    </w:p>
    <w:p w14:paraId="34EACA0C" w14:textId="77777777" w:rsidR="00214E72" w:rsidRDefault="00635AD9">
      <w:pPr>
        <w:spacing w:after="0" w:line="259" w:lineRule="auto"/>
        <w:ind w:left="810"/>
      </w:pPr>
      <w:r>
        <w:t xml:space="preserve"> </w:t>
      </w:r>
    </w:p>
    <w:p w14:paraId="2E560457" w14:textId="77777777" w:rsidR="00214E72" w:rsidRDefault="00635AD9">
      <w:pPr>
        <w:numPr>
          <w:ilvl w:val="0"/>
          <w:numId w:val="9"/>
        </w:numPr>
        <w:ind w:right="14" w:hanging="360"/>
      </w:pPr>
      <w:r>
        <w:t>Commission rules require that “in limited situations, the infrastructure costs incurred by a telecommunications provider in pre</w:t>
      </w:r>
      <w:r>
        <w:t xml:space="preserve">paration for the commencement of telecommunications service should be deemed to be recoverable beginning in the year in which the telecommunications service commences.”  </w:t>
      </w:r>
      <w:r>
        <w:rPr>
          <w:i/>
        </w:rPr>
        <w:t>Request for Review of the Decision of the Universal Service Administrator by the Nassa</w:t>
      </w:r>
      <w:r>
        <w:rPr>
          <w:i/>
        </w:rPr>
        <w:t xml:space="preserve">u County Board of </w:t>
      </w:r>
    </w:p>
    <w:p w14:paraId="34F154DC" w14:textId="77777777" w:rsidR="00214E72" w:rsidRDefault="00635AD9">
      <w:pPr>
        <w:spacing w:after="3" w:line="261" w:lineRule="auto"/>
        <w:ind w:left="1090"/>
      </w:pPr>
      <w:r>
        <w:rPr>
          <w:i/>
        </w:rPr>
        <w:t xml:space="preserve">Cooperative Educational Services, et al., </w:t>
      </w:r>
      <w:r>
        <w:t xml:space="preserve">CC Docket Nos. 96-45, </w:t>
      </w:r>
      <w:r>
        <w:rPr>
          <w:i/>
        </w:rPr>
        <w:t>et al</w:t>
      </w:r>
      <w:r>
        <w:t xml:space="preserve">., Order, 17 </w:t>
      </w:r>
    </w:p>
    <w:p w14:paraId="2951568D" w14:textId="77777777" w:rsidR="00214E72" w:rsidRDefault="00635AD9">
      <w:pPr>
        <w:spacing w:after="3" w:line="261" w:lineRule="auto"/>
        <w:ind w:left="1090"/>
      </w:pPr>
      <w:r>
        <w:t xml:space="preserve">FCC </w:t>
      </w:r>
      <w:proofErr w:type="spellStart"/>
      <w:r>
        <w:t>Rcd</w:t>
      </w:r>
      <w:proofErr w:type="spellEnd"/>
      <w:r>
        <w:t xml:space="preserve"> 24584, 24588-89, paras. 1, 7-11 (2002); </w:t>
      </w:r>
      <w:r>
        <w:rPr>
          <w:i/>
        </w:rPr>
        <w:t>see also</w:t>
      </w:r>
      <w:r>
        <w:t xml:space="preserve"> </w:t>
      </w:r>
      <w:r>
        <w:rPr>
          <w:i/>
        </w:rPr>
        <w:t xml:space="preserve">Request for Review of the Decision of the Universal Service Administrator by the </w:t>
      </w:r>
      <w:proofErr w:type="spellStart"/>
      <w:r>
        <w:rPr>
          <w:i/>
        </w:rPr>
        <w:t>Dep’t</w:t>
      </w:r>
      <w:proofErr w:type="spellEnd"/>
      <w:r>
        <w:rPr>
          <w:i/>
        </w:rPr>
        <w:t xml:space="preserve"> of Educati</w:t>
      </w:r>
      <w:r>
        <w:rPr>
          <w:i/>
        </w:rPr>
        <w:t>on of the State of Tenn., et al.,</w:t>
      </w:r>
      <w:r>
        <w:t xml:space="preserve"> CC Docket Nos. 96-45, </w:t>
      </w:r>
      <w:r>
        <w:rPr>
          <w:i/>
        </w:rPr>
        <w:t>et al</w:t>
      </w:r>
      <w:r>
        <w:t xml:space="preserve">., Order, 14 FCC </w:t>
      </w:r>
      <w:proofErr w:type="spellStart"/>
      <w:r>
        <w:t>Rcd</w:t>
      </w:r>
      <w:proofErr w:type="spellEnd"/>
      <w:r>
        <w:t xml:space="preserve"> 13734, 13749, para. 29 (1999) (</w:t>
      </w:r>
      <w:r>
        <w:rPr>
          <w:i/>
        </w:rPr>
        <w:t>Tennessee Order</w:t>
      </w:r>
      <w:r>
        <w:t xml:space="preserve">). </w:t>
      </w:r>
    </w:p>
    <w:p w14:paraId="30721A28" w14:textId="77777777" w:rsidR="00214E72" w:rsidRDefault="00635AD9">
      <w:pPr>
        <w:spacing w:after="0" w:line="259" w:lineRule="auto"/>
        <w:ind w:left="0"/>
      </w:pPr>
      <w:r>
        <w:t xml:space="preserve">   </w:t>
      </w:r>
    </w:p>
    <w:p w14:paraId="246231D5" w14:textId="77777777" w:rsidR="00214E72" w:rsidRDefault="00635AD9">
      <w:pPr>
        <w:numPr>
          <w:ilvl w:val="0"/>
          <w:numId w:val="9"/>
        </w:numPr>
        <w:ind w:right="14" w:hanging="360"/>
      </w:pPr>
      <w:r>
        <w:t>Commission rules permit applicants to seek support for eligible non-recurring category two services purchased on or afte</w:t>
      </w:r>
      <w:r>
        <w:t xml:space="preserve">r April 1, three months prior to the start of funding year on July 1.  Order 14-99 (E-rate Modernization Order) </w:t>
      </w:r>
    </w:p>
    <w:p w14:paraId="661E8A89" w14:textId="77777777" w:rsidR="00214E72" w:rsidRDefault="00635AD9">
      <w:pPr>
        <w:spacing w:after="0" w:line="259" w:lineRule="auto"/>
        <w:ind w:left="720"/>
      </w:pPr>
      <w:r>
        <w:t xml:space="preserve"> </w:t>
      </w:r>
    </w:p>
    <w:p w14:paraId="3CB59D46" w14:textId="77777777" w:rsidR="00214E72" w:rsidRDefault="00635AD9">
      <w:pPr>
        <w:spacing w:after="3" w:line="261" w:lineRule="auto"/>
        <w:ind w:left="715"/>
      </w:pPr>
      <w:r>
        <w:rPr>
          <w:i/>
        </w:rPr>
        <w:t xml:space="preserve">How this furthers program integrity: </w:t>
      </w:r>
    </w:p>
    <w:p w14:paraId="1E5F4D04" w14:textId="77777777" w:rsidR="00214E72" w:rsidRDefault="00635AD9">
      <w:pPr>
        <w:spacing w:after="0" w:line="259" w:lineRule="auto"/>
        <w:ind w:left="720"/>
      </w:pPr>
      <w:r>
        <w:t xml:space="preserve"> </w:t>
      </w:r>
    </w:p>
    <w:p w14:paraId="491A49FA" w14:textId="77777777" w:rsidR="00214E72" w:rsidRDefault="00635AD9">
      <w:pPr>
        <w:ind w:left="715" w:right="14"/>
      </w:pPr>
      <w:r>
        <w:t>Ensures that USAC pays only for eligible services and equipment that may include reasonable infrastru</w:t>
      </w:r>
      <w:r>
        <w:t xml:space="preserve">cture costs related to telecommunications services, and that Internet access services are delivered within the appropriate funding year. </w:t>
      </w:r>
    </w:p>
    <w:p w14:paraId="1094C627" w14:textId="77777777" w:rsidR="00214E72" w:rsidRDefault="00635AD9">
      <w:pPr>
        <w:spacing w:after="0" w:line="259" w:lineRule="auto"/>
        <w:ind w:left="0"/>
      </w:pPr>
      <w:r>
        <w:rPr>
          <w:sz w:val="20"/>
          <w:szCs w:val="20"/>
        </w:rPr>
        <w:t xml:space="preserve"> </w:t>
      </w:r>
      <w:r>
        <w:rPr>
          <w:sz w:val="20"/>
          <w:szCs w:val="20"/>
        </w:rPr>
        <w:tab/>
      </w:r>
      <w:r>
        <w:rPr>
          <w:i/>
        </w:rPr>
        <w:t xml:space="preserve"> </w:t>
      </w:r>
    </w:p>
    <w:p w14:paraId="368280D6" w14:textId="77777777" w:rsidR="00214E72" w:rsidRDefault="00635AD9">
      <w:pPr>
        <w:pStyle w:val="Heading1"/>
        <w:ind w:left="-5" w:firstLine="0"/>
      </w:pPr>
      <w:r>
        <w:t xml:space="preserve">Invoicing </w:t>
      </w:r>
    </w:p>
    <w:p w14:paraId="47957433" w14:textId="77777777" w:rsidR="00214E72" w:rsidRDefault="00635AD9">
      <w:pPr>
        <w:spacing w:after="0" w:line="259" w:lineRule="auto"/>
        <w:ind w:left="0"/>
      </w:pPr>
      <w:r>
        <w:t xml:space="preserve"> </w:t>
      </w:r>
    </w:p>
    <w:p w14:paraId="4B9795EE" w14:textId="77777777" w:rsidR="00214E72" w:rsidRDefault="00635AD9">
      <w:pPr>
        <w:spacing w:after="3" w:line="261" w:lineRule="auto"/>
        <w:ind w:firstLine="10"/>
      </w:pPr>
      <w:r>
        <w:rPr>
          <w:i/>
        </w:rPr>
        <w:t>Administrative Procedure</w:t>
      </w:r>
      <w:r>
        <w:t xml:space="preserve">:  </w:t>
      </w:r>
    </w:p>
    <w:p w14:paraId="115F974B" w14:textId="77777777" w:rsidR="00214E72" w:rsidRDefault="00635AD9">
      <w:pPr>
        <w:spacing w:after="0" w:line="259" w:lineRule="auto"/>
        <w:ind w:left="0"/>
      </w:pPr>
      <w:r>
        <w:lastRenderedPageBreak/>
        <w:t xml:space="preserve"> </w:t>
      </w:r>
    </w:p>
    <w:p w14:paraId="1B3BC4D5" w14:textId="77777777" w:rsidR="00214E72" w:rsidRDefault="00635AD9">
      <w:pPr>
        <w:ind w:right="14" w:firstLine="10"/>
      </w:pPr>
      <w:r>
        <w:t xml:space="preserve">One-time Invoice Extension </w:t>
      </w:r>
    </w:p>
    <w:p w14:paraId="5EFAD5C6" w14:textId="77777777" w:rsidR="00214E72" w:rsidRDefault="00635AD9">
      <w:pPr>
        <w:spacing w:after="0" w:line="259" w:lineRule="auto"/>
        <w:ind w:left="0"/>
      </w:pPr>
      <w:r>
        <w:t xml:space="preserve"> </w:t>
      </w:r>
    </w:p>
    <w:p w14:paraId="57E80830" w14:textId="77777777" w:rsidR="00214E72" w:rsidRDefault="00635AD9">
      <w:pPr>
        <w:spacing w:after="3" w:line="261" w:lineRule="auto"/>
        <w:ind w:left="715"/>
      </w:pPr>
      <w:r>
        <w:rPr>
          <w:i/>
        </w:rPr>
        <w:t>Further Detail</w:t>
      </w:r>
      <w:r>
        <w:t xml:space="preserve">:  </w:t>
      </w:r>
    </w:p>
    <w:p w14:paraId="7B8EEB8E" w14:textId="77777777" w:rsidR="00214E72" w:rsidRDefault="00635AD9">
      <w:pPr>
        <w:spacing w:after="0" w:line="259" w:lineRule="auto"/>
        <w:ind w:left="720"/>
      </w:pPr>
      <w:r>
        <w:t xml:space="preserve"> </w:t>
      </w:r>
    </w:p>
    <w:p w14:paraId="34EFA9C9" w14:textId="77777777" w:rsidR="00214E72" w:rsidRDefault="00635AD9">
      <w:pPr>
        <w:ind w:left="715" w:right="14"/>
      </w:pPr>
      <w:r>
        <w:t xml:space="preserve">Applicants can receive a one-time 120-day invoice deadline extension upon request.  </w:t>
      </w:r>
    </w:p>
    <w:p w14:paraId="69515FF4" w14:textId="77777777" w:rsidR="00214E72" w:rsidRDefault="00635AD9">
      <w:pPr>
        <w:spacing w:after="0" w:line="259" w:lineRule="auto"/>
        <w:ind w:left="720"/>
      </w:pPr>
      <w:r>
        <w:t xml:space="preserve"> </w:t>
      </w:r>
    </w:p>
    <w:p w14:paraId="71DB0EF8" w14:textId="77777777" w:rsidR="00214E72" w:rsidRDefault="00635AD9">
      <w:pPr>
        <w:spacing w:after="3" w:line="261" w:lineRule="auto"/>
        <w:ind w:left="715"/>
      </w:pPr>
      <w:r>
        <w:rPr>
          <w:i/>
        </w:rPr>
        <w:t xml:space="preserve">Rules that this furthers: </w:t>
      </w:r>
    </w:p>
    <w:p w14:paraId="7BDA3F8B" w14:textId="77777777" w:rsidR="00214E72" w:rsidRDefault="00635AD9">
      <w:pPr>
        <w:spacing w:after="0" w:line="259" w:lineRule="auto"/>
        <w:ind w:left="720"/>
      </w:pPr>
      <w:r>
        <w:t xml:space="preserve"> </w:t>
      </w:r>
    </w:p>
    <w:p w14:paraId="7EC4B6A5" w14:textId="77777777" w:rsidR="00214E72" w:rsidRDefault="00635AD9">
      <w:pPr>
        <w:ind w:left="1440" w:right="14" w:hanging="360"/>
      </w:pPr>
      <w:r>
        <w:t>1.</w:t>
      </w:r>
      <w:r>
        <w:rPr>
          <w:rFonts w:ascii="Arial" w:eastAsia="Arial" w:hAnsi="Arial" w:cs="Arial"/>
        </w:rPr>
        <w:t xml:space="preserve"> </w:t>
      </w:r>
      <w:r>
        <w:t>The Commission allows applicants to request and automatically receive a single one-time 120-day extension of the invoicing deadline. Orde</w:t>
      </w:r>
      <w:r>
        <w:t xml:space="preserve">r FCC 14-99 </w:t>
      </w:r>
      <w:r>
        <w:rPr>
          <w:i/>
        </w:rPr>
        <w:t>(E-rate Modernization Order</w:t>
      </w:r>
      <w:r>
        <w:t xml:space="preserve">). </w:t>
      </w:r>
    </w:p>
    <w:p w14:paraId="5B9FE195" w14:textId="77777777" w:rsidR="00214E72" w:rsidRDefault="00635AD9">
      <w:pPr>
        <w:spacing w:after="0" w:line="259" w:lineRule="auto"/>
        <w:ind w:left="0"/>
      </w:pPr>
      <w:r>
        <w:rPr>
          <w:b/>
        </w:rPr>
        <w:t xml:space="preserve"> </w:t>
      </w:r>
    </w:p>
    <w:p w14:paraId="1F9E04E5" w14:textId="77777777" w:rsidR="00214E72" w:rsidRDefault="00635AD9">
      <w:pPr>
        <w:spacing w:after="0" w:line="259" w:lineRule="auto"/>
        <w:ind w:left="0"/>
      </w:pPr>
      <w:r>
        <w:rPr>
          <w:b/>
        </w:rPr>
        <w:t xml:space="preserve"> </w:t>
      </w:r>
    </w:p>
    <w:p w14:paraId="0C2E9106" w14:textId="77777777" w:rsidR="00214E72" w:rsidRDefault="00635AD9">
      <w:pPr>
        <w:spacing w:after="0" w:line="259" w:lineRule="auto"/>
        <w:ind w:left="0"/>
      </w:pPr>
      <w:r>
        <w:rPr>
          <w:sz w:val="20"/>
          <w:szCs w:val="20"/>
        </w:rPr>
        <w:t xml:space="preserve"> </w:t>
      </w:r>
      <w:r>
        <w:rPr>
          <w:sz w:val="20"/>
          <w:szCs w:val="20"/>
        </w:rPr>
        <w:tab/>
      </w:r>
      <w:r>
        <w:rPr>
          <w:b/>
        </w:rPr>
        <w:t xml:space="preserve"> </w:t>
      </w:r>
      <w:r>
        <w:br w:type="page"/>
      </w:r>
    </w:p>
    <w:p w14:paraId="717E3FC2" w14:textId="77777777" w:rsidR="00214E72" w:rsidRDefault="00635AD9">
      <w:pPr>
        <w:pStyle w:val="Heading1"/>
        <w:ind w:left="-5" w:firstLine="0"/>
      </w:pPr>
      <w:r>
        <w:lastRenderedPageBreak/>
        <w:t>Overall</w:t>
      </w:r>
      <w:r>
        <w:rPr>
          <w:b w:val="0"/>
        </w:rPr>
        <w:t xml:space="preserve"> </w:t>
      </w:r>
    </w:p>
    <w:p w14:paraId="1360F89B" w14:textId="77777777" w:rsidR="00214E72" w:rsidRDefault="00635AD9">
      <w:pPr>
        <w:spacing w:after="0" w:line="259" w:lineRule="auto"/>
        <w:ind w:left="720"/>
      </w:pPr>
      <w:r>
        <w:t xml:space="preserve"> </w:t>
      </w:r>
    </w:p>
    <w:p w14:paraId="0A2E00FE" w14:textId="77777777" w:rsidR="00214E72" w:rsidRDefault="00635AD9">
      <w:pPr>
        <w:spacing w:after="3" w:line="261" w:lineRule="auto"/>
        <w:ind w:firstLine="10"/>
      </w:pPr>
      <w:r>
        <w:rPr>
          <w:i/>
        </w:rPr>
        <w:t>Administrative Procedure</w:t>
      </w:r>
      <w:r>
        <w:t xml:space="preserve">:  </w:t>
      </w:r>
    </w:p>
    <w:p w14:paraId="21E8C9F8" w14:textId="77777777" w:rsidR="00214E72" w:rsidRDefault="00635AD9">
      <w:pPr>
        <w:spacing w:after="0" w:line="259" w:lineRule="auto"/>
        <w:ind w:left="0"/>
      </w:pPr>
      <w:r>
        <w:t xml:space="preserve"> </w:t>
      </w:r>
    </w:p>
    <w:p w14:paraId="7A9903AF" w14:textId="77777777" w:rsidR="00214E72" w:rsidRDefault="00635AD9">
      <w:pPr>
        <w:spacing w:after="0" w:line="259" w:lineRule="auto"/>
        <w:ind w:left="0"/>
      </w:pPr>
      <w:r>
        <w:t>Outreach Processes</w:t>
      </w:r>
    </w:p>
    <w:p w14:paraId="5B2F538C" w14:textId="77777777" w:rsidR="00214E72" w:rsidRDefault="00635AD9">
      <w:pPr>
        <w:spacing w:after="0" w:line="259" w:lineRule="auto"/>
        <w:ind w:left="0"/>
      </w:pPr>
      <w:r>
        <w:rPr>
          <w:i/>
        </w:rPr>
        <w:t xml:space="preserve"> </w:t>
      </w:r>
    </w:p>
    <w:p w14:paraId="41A50F2E" w14:textId="77777777" w:rsidR="00214E72" w:rsidRDefault="00635AD9">
      <w:pPr>
        <w:spacing w:after="3" w:line="261" w:lineRule="auto"/>
        <w:ind w:left="715"/>
      </w:pPr>
      <w:r>
        <w:rPr>
          <w:i/>
        </w:rPr>
        <w:t>PIA and FCC Form 486</w:t>
      </w:r>
      <w:r>
        <w:t xml:space="preserve">  </w:t>
      </w:r>
    </w:p>
    <w:p w14:paraId="74443212" w14:textId="77777777" w:rsidR="00214E72" w:rsidRDefault="00635AD9">
      <w:pPr>
        <w:spacing w:after="0" w:line="259" w:lineRule="auto"/>
        <w:ind w:left="720"/>
      </w:pPr>
      <w:r>
        <w:t xml:space="preserve"> </w:t>
      </w:r>
    </w:p>
    <w:p w14:paraId="7741DEFC" w14:textId="77777777" w:rsidR="00214E72" w:rsidRDefault="00635AD9">
      <w:pPr>
        <w:ind w:left="715" w:right="14"/>
      </w:pPr>
      <w:r>
        <w:t>USAC’s information request process for all types of reviews of applicants’ submissions includes standards used by reviewers when they request information and deadlines for applicants and service providers to respond to those requests.  For most requests, a</w:t>
      </w:r>
      <w:r>
        <w:t>pplicants or service providers are asked to respond to the request in fifteen calendar days.  The process was formerly the “7-Day Process” and was revised to the “15-Day Process.”  After the initial contact on day one, applicants or service providers are s</w:t>
      </w:r>
      <w:r>
        <w:t>ent a reminder request at or about day seven informing them that the information was not received as of the date of the reminder.  USAC will grant requests for reasonable extensions.  If the deadline is still not met, or if the information that has been pr</w:t>
      </w:r>
      <w:r>
        <w:t>ovided is incomplete, USAC will make a funding determination based on the available information.</w:t>
      </w:r>
    </w:p>
    <w:p w14:paraId="351472E4" w14:textId="77777777" w:rsidR="00214E72" w:rsidRDefault="00635AD9">
      <w:pPr>
        <w:ind w:left="715" w:right="14"/>
      </w:pPr>
      <w:r>
        <w:t xml:space="preserve">  </w:t>
      </w:r>
    </w:p>
    <w:p w14:paraId="6C886CB7" w14:textId="77777777" w:rsidR="00214E72" w:rsidRDefault="00635AD9">
      <w:pPr>
        <w:ind w:left="715" w:right="14"/>
      </w:pPr>
      <w:r>
        <w:t>Invoicing, FCC Form 500, SPIN Changes and Service Substitutions</w:t>
      </w:r>
    </w:p>
    <w:p w14:paraId="48BFAB28" w14:textId="77777777" w:rsidR="00214E72" w:rsidRDefault="00214E72">
      <w:pPr>
        <w:ind w:left="715" w:right="14"/>
      </w:pPr>
    </w:p>
    <w:p w14:paraId="7C15EEFA" w14:textId="77777777" w:rsidR="00214E72" w:rsidRDefault="00635AD9">
      <w:pPr>
        <w:ind w:left="715" w:right="14"/>
      </w:pPr>
      <w:r>
        <w:t>The service provider and applicants are provided seven calendar days to respond to outreach</w:t>
      </w:r>
      <w:r>
        <w:t>. If within the first seven days additional time is requested, an additional seven days is granted, totaling fourteen calendar days.</w:t>
      </w:r>
    </w:p>
    <w:p w14:paraId="707DD7AA" w14:textId="77777777" w:rsidR="00214E72" w:rsidRDefault="00214E72">
      <w:pPr>
        <w:ind w:left="715" w:right="14"/>
      </w:pPr>
    </w:p>
    <w:p w14:paraId="26C795DC" w14:textId="77777777" w:rsidR="00214E72" w:rsidRDefault="00635AD9">
      <w:pPr>
        <w:ind w:left="715" w:right="14"/>
      </w:pPr>
      <w:r>
        <w:t xml:space="preserve">Summer/Winter deferral and Disaster Impacted Areas </w:t>
      </w:r>
    </w:p>
    <w:p w14:paraId="51CCF190" w14:textId="77777777" w:rsidR="00214E72" w:rsidRDefault="00214E72">
      <w:pPr>
        <w:ind w:left="715" w:right="14"/>
      </w:pPr>
    </w:p>
    <w:p w14:paraId="3E5BF695" w14:textId="77777777" w:rsidR="00214E72" w:rsidRDefault="00635AD9">
      <w:pPr>
        <w:ind w:left="715" w:right="14"/>
      </w:pPr>
      <w:r>
        <w:t>Special handling procedures exist for all outreach items during the s</w:t>
      </w:r>
      <w:r>
        <w:t>ummer months and for part of December, when applicants may be unavailable, and for the active disaster areas where the ROS is located in an active Federal Emergency Management Agency (FEMA) declared disaster area (Public Assistance Category B, PA-B).  Duri</w:t>
      </w:r>
      <w:r>
        <w:t xml:space="preserve">ng the active disaster (defined as the incident period) and for up to 30 days thereafter, reviewers across all E-Rate processes must not only make live contact with the appropriate contact person </w:t>
      </w:r>
      <w:r>
        <w:lastRenderedPageBreak/>
        <w:t>but must also ask the contact if they are able to respond to</w:t>
      </w:r>
      <w:r>
        <w:t xml:space="preserve"> the inquiry at that time or if the question(s) needs to be deferred.  </w:t>
      </w:r>
    </w:p>
    <w:p w14:paraId="690F80BA" w14:textId="77777777" w:rsidR="00214E72" w:rsidRDefault="00635AD9">
      <w:pPr>
        <w:spacing w:after="0" w:line="259" w:lineRule="auto"/>
        <w:ind w:left="720"/>
      </w:pPr>
      <w:r>
        <w:t xml:space="preserve"> </w:t>
      </w:r>
    </w:p>
    <w:p w14:paraId="12CA4E2B" w14:textId="77777777" w:rsidR="00214E72" w:rsidRDefault="00635AD9">
      <w:pPr>
        <w:spacing w:after="3" w:line="261" w:lineRule="auto"/>
        <w:ind w:left="715"/>
      </w:pPr>
      <w:r>
        <w:rPr>
          <w:i/>
        </w:rPr>
        <w:t xml:space="preserve">Rules that this furthers: </w:t>
      </w:r>
    </w:p>
    <w:p w14:paraId="76257EFD" w14:textId="77777777" w:rsidR="00214E72" w:rsidRDefault="00635AD9">
      <w:pPr>
        <w:spacing w:after="0" w:line="259" w:lineRule="auto"/>
        <w:ind w:left="720"/>
      </w:pPr>
      <w:r>
        <w:rPr>
          <w:i/>
        </w:rPr>
        <w:t xml:space="preserve"> </w:t>
      </w:r>
    </w:p>
    <w:p w14:paraId="1785B908" w14:textId="77777777" w:rsidR="00214E72" w:rsidRDefault="00635AD9">
      <w:pPr>
        <w:numPr>
          <w:ilvl w:val="0"/>
          <w:numId w:val="4"/>
        </w:numPr>
        <w:ind w:right="14" w:hanging="360"/>
      </w:pPr>
      <w:r>
        <w:t xml:space="preserve">The Commission has affirmed USAC’s authority to put in place administrative policies to ensure prompt review of applications and prevent the undue delay </w:t>
      </w:r>
      <w:r>
        <w:t xml:space="preserve">of the application process.  </w:t>
      </w:r>
      <w:r>
        <w:rPr>
          <w:i/>
        </w:rPr>
        <w:t>See</w:t>
      </w:r>
      <w:r>
        <w:t xml:space="preserve"> </w:t>
      </w:r>
      <w:r>
        <w:rPr>
          <w:i/>
        </w:rPr>
        <w:t xml:space="preserve">e.g., Request for Review by Nicholas County School District et.al., </w:t>
      </w:r>
      <w:r>
        <w:t xml:space="preserve">CC Docket Nos. 96-45, </w:t>
      </w:r>
      <w:r>
        <w:rPr>
          <w:i/>
        </w:rPr>
        <w:t>et al</w:t>
      </w:r>
      <w:r>
        <w:t xml:space="preserve">., Order, 17 FCC </w:t>
      </w:r>
      <w:proofErr w:type="spellStart"/>
      <w:r>
        <w:t>Rcd</w:t>
      </w:r>
      <w:proofErr w:type="spellEnd"/>
      <w:r>
        <w:t xml:space="preserve"> 22489, 22491, para. 6 (2002).  One such policy is the seven-day policy.  </w:t>
      </w:r>
      <w:r>
        <w:rPr>
          <w:i/>
        </w:rPr>
        <w:t>See id.</w:t>
      </w:r>
      <w:r>
        <w:t xml:space="preserve"> </w:t>
      </w:r>
    </w:p>
    <w:p w14:paraId="00182AF9" w14:textId="77777777" w:rsidR="00214E72" w:rsidRDefault="00635AD9">
      <w:pPr>
        <w:spacing w:after="0" w:line="259" w:lineRule="auto"/>
        <w:ind w:left="810"/>
      </w:pPr>
      <w:r>
        <w:rPr>
          <w:i/>
        </w:rPr>
        <w:t xml:space="preserve"> </w:t>
      </w:r>
    </w:p>
    <w:p w14:paraId="3A353560" w14:textId="77777777" w:rsidR="00214E72" w:rsidRDefault="00635AD9">
      <w:pPr>
        <w:numPr>
          <w:ilvl w:val="0"/>
          <w:numId w:val="4"/>
        </w:numPr>
        <w:ind w:right="14" w:hanging="360"/>
      </w:pPr>
      <w:r>
        <w:t>The Commission directed</w:t>
      </w:r>
      <w:r>
        <w:t xml:space="preserve"> USAC “to provide all E-rate applicants with an opportunity to cure ministerial and clerical errors on their FCC Form 470 or FCC Form 471, and an additional opportunity to file the required certifications.”  </w:t>
      </w:r>
      <w:r>
        <w:rPr>
          <w:i/>
        </w:rPr>
        <w:t>Bishop Perry Order</w:t>
      </w:r>
      <w:r>
        <w:t xml:space="preserve">, 21 FCC </w:t>
      </w:r>
      <w:proofErr w:type="spellStart"/>
      <w:r>
        <w:t>Rcd</w:t>
      </w:r>
      <w:proofErr w:type="spellEnd"/>
      <w:r>
        <w:t xml:space="preserve"> at 5366, para. 23.  The Commission also directed USAC to provide applicants 15 days “to amend or refile their FCC Form 470, FCC Form 471 or associated certifications.”  </w:t>
      </w:r>
      <w:r>
        <w:rPr>
          <w:i/>
        </w:rPr>
        <w:t>Id.</w:t>
      </w:r>
      <w:r>
        <w:t xml:space="preserve">  </w:t>
      </w:r>
    </w:p>
    <w:p w14:paraId="264D7015" w14:textId="77777777" w:rsidR="00214E72" w:rsidRDefault="00635AD9">
      <w:pPr>
        <w:spacing w:after="0" w:line="259" w:lineRule="auto"/>
        <w:ind w:left="810"/>
      </w:pPr>
      <w:r>
        <w:t xml:space="preserve"> </w:t>
      </w:r>
    </w:p>
    <w:p w14:paraId="03D18C55" w14:textId="77777777" w:rsidR="00214E72" w:rsidRDefault="00635AD9">
      <w:pPr>
        <w:numPr>
          <w:ilvl w:val="0"/>
          <w:numId w:val="4"/>
        </w:numPr>
        <w:ind w:right="14" w:hanging="360"/>
      </w:pPr>
      <w:r>
        <w:t>The Commission directed USAC to “develop outreach procedures desig</w:t>
      </w:r>
      <w:r>
        <w:t xml:space="preserve">ned to better inform applicants of the additional information that may be needed and to provide applicants with a 15-day opportunity to respond to such request.”  </w:t>
      </w:r>
      <w:r>
        <w:rPr>
          <w:i/>
        </w:rPr>
        <w:t xml:space="preserve">See Request for Review of the Decision of the Universal Service Administrator by </w:t>
      </w:r>
      <w:proofErr w:type="spellStart"/>
      <w:r>
        <w:rPr>
          <w:i/>
        </w:rPr>
        <w:t>Alpaugh</w:t>
      </w:r>
      <w:proofErr w:type="spellEnd"/>
      <w:r>
        <w:rPr>
          <w:i/>
        </w:rPr>
        <w:t xml:space="preserve"> Unif</w:t>
      </w:r>
      <w:r>
        <w:rPr>
          <w:i/>
        </w:rPr>
        <w:t>ied School District, CA, et al.</w:t>
      </w:r>
      <w:r>
        <w:t xml:space="preserve">, CC Docket No. 02-6, Order, 22 FCC </w:t>
      </w:r>
      <w:proofErr w:type="spellStart"/>
      <w:r>
        <w:t>Rcd</w:t>
      </w:r>
      <w:proofErr w:type="spellEnd"/>
      <w:r>
        <w:t xml:space="preserve"> 6035, para. 1 </w:t>
      </w:r>
    </w:p>
    <w:p w14:paraId="19013CEC" w14:textId="77777777" w:rsidR="00214E72" w:rsidRDefault="00635AD9">
      <w:pPr>
        <w:ind w:left="1180" w:right="14"/>
      </w:pPr>
      <w:r>
        <w:t xml:space="preserve">(2007). </w:t>
      </w:r>
    </w:p>
    <w:p w14:paraId="5F8AEB5F" w14:textId="77777777" w:rsidR="00214E72" w:rsidRDefault="00635AD9">
      <w:pPr>
        <w:spacing w:after="0" w:line="259" w:lineRule="auto"/>
        <w:ind w:left="720"/>
      </w:pPr>
      <w:r>
        <w:t xml:space="preserve"> </w:t>
      </w:r>
    </w:p>
    <w:p w14:paraId="6F7479D8" w14:textId="77777777" w:rsidR="00214E72" w:rsidRDefault="00635AD9">
      <w:pPr>
        <w:numPr>
          <w:ilvl w:val="0"/>
          <w:numId w:val="4"/>
        </w:numPr>
        <w:ind w:right="14" w:hanging="360"/>
      </w:pPr>
      <w:r>
        <w:t>47 C.F.R § 54.701(a) requires USAC to “</w:t>
      </w:r>
      <w:proofErr w:type="gramStart"/>
      <w:r>
        <w:t>administer[</w:t>
      </w:r>
      <w:proofErr w:type="gramEnd"/>
      <w:r>
        <w:t xml:space="preserve"> ] the universal service support mechanisms in an efficient, effective, and competitively neutral manner.”   </w:t>
      </w:r>
    </w:p>
    <w:p w14:paraId="6273479B" w14:textId="77777777" w:rsidR="00214E72" w:rsidRDefault="00635AD9">
      <w:pPr>
        <w:spacing w:after="0" w:line="259" w:lineRule="auto"/>
        <w:ind w:left="810"/>
      </w:pPr>
      <w:r>
        <w:t xml:space="preserve"> </w:t>
      </w:r>
    </w:p>
    <w:p w14:paraId="7B8EF420" w14:textId="77777777" w:rsidR="00214E72" w:rsidRDefault="00635AD9">
      <w:pPr>
        <w:spacing w:after="0" w:line="259" w:lineRule="auto"/>
        <w:ind w:left="0"/>
      </w:pPr>
      <w:r>
        <w:t xml:space="preserve"> </w:t>
      </w:r>
    </w:p>
    <w:p w14:paraId="36386244" w14:textId="77777777" w:rsidR="00214E72" w:rsidRDefault="00635AD9">
      <w:pPr>
        <w:spacing w:after="3" w:line="261" w:lineRule="auto"/>
        <w:ind w:left="715"/>
      </w:pPr>
      <w:r>
        <w:rPr>
          <w:i/>
        </w:rPr>
        <w:t xml:space="preserve">How this furthers program integrity: </w:t>
      </w:r>
    </w:p>
    <w:p w14:paraId="2C1EA13F" w14:textId="77777777" w:rsidR="00214E72" w:rsidRDefault="00635AD9">
      <w:pPr>
        <w:spacing w:after="0" w:line="259" w:lineRule="auto"/>
        <w:ind w:left="720"/>
      </w:pPr>
      <w:r>
        <w:t xml:space="preserve"> </w:t>
      </w:r>
    </w:p>
    <w:p w14:paraId="2E1CBFDC" w14:textId="77777777" w:rsidR="00214E72" w:rsidRDefault="00635AD9">
      <w:pPr>
        <w:ind w:left="715" w:right="14"/>
      </w:pPr>
      <w:r>
        <w:t xml:space="preserve">Ensures that applicants and service providers are given a reasonable amount of time to respond to the application reviewer’s information request(s).  </w:t>
      </w:r>
      <w:r>
        <w:br w:type="page"/>
      </w:r>
    </w:p>
    <w:p w14:paraId="1FF929D3" w14:textId="77777777" w:rsidR="00214E72" w:rsidRDefault="00635AD9">
      <w:pPr>
        <w:pStyle w:val="Heading1"/>
        <w:ind w:left="-5" w:firstLine="0"/>
      </w:pPr>
      <w:r>
        <w:lastRenderedPageBreak/>
        <w:t xml:space="preserve">Program Integrity Assurance </w:t>
      </w:r>
    </w:p>
    <w:p w14:paraId="34C64165" w14:textId="77777777" w:rsidR="00214E72" w:rsidRDefault="00635AD9">
      <w:pPr>
        <w:spacing w:after="0" w:line="259" w:lineRule="auto"/>
        <w:ind w:left="0"/>
      </w:pPr>
      <w:r>
        <w:rPr>
          <w:i/>
        </w:rPr>
        <w:t xml:space="preserve"> </w:t>
      </w:r>
    </w:p>
    <w:p w14:paraId="34C78CF2" w14:textId="77777777" w:rsidR="00214E72" w:rsidRDefault="00635AD9">
      <w:pPr>
        <w:spacing w:after="3" w:line="261" w:lineRule="auto"/>
        <w:ind w:firstLine="10"/>
      </w:pPr>
      <w:r>
        <w:rPr>
          <w:i/>
        </w:rPr>
        <w:t>Administrative Procedure</w:t>
      </w:r>
      <w:r>
        <w:t xml:space="preserve">:  </w:t>
      </w:r>
    </w:p>
    <w:p w14:paraId="6676DDCE" w14:textId="77777777" w:rsidR="00214E72" w:rsidRDefault="00635AD9">
      <w:pPr>
        <w:spacing w:after="0" w:line="259" w:lineRule="auto"/>
        <w:ind w:left="0"/>
      </w:pPr>
      <w:r>
        <w:t xml:space="preserve"> </w:t>
      </w:r>
    </w:p>
    <w:p w14:paraId="79280305" w14:textId="77777777" w:rsidR="00214E72" w:rsidRDefault="00635AD9">
      <w:pPr>
        <w:ind w:right="14" w:firstLine="10"/>
      </w:pPr>
      <w:r>
        <w:t>Community Eligibility Provision (CEP)</w:t>
      </w:r>
      <w:r>
        <w:rPr>
          <w:sz w:val="23"/>
          <w:szCs w:val="23"/>
        </w:rPr>
        <w:t xml:space="preserve"> </w:t>
      </w:r>
    </w:p>
    <w:p w14:paraId="0F08D932" w14:textId="77777777" w:rsidR="00214E72" w:rsidRDefault="00635AD9">
      <w:pPr>
        <w:spacing w:after="0" w:line="259" w:lineRule="auto"/>
        <w:ind w:left="0"/>
      </w:pPr>
      <w:r>
        <w:rPr>
          <w:i/>
        </w:rPr>
        <w:t xml:space="preserve"> </w:t>
      </w:r>
    </w:p>
    <w:p w14:paraId="618108BC" w14:textId="77777777" w:rsidR="00214E72" w:rsidRDefault="00635AD9">
      <w:pPr>
        <w:spacing w:after="3" w:line="261" w:lineRule="auto"/>
        <w:ind w:left="715"/>
      </w:pPr>
      <w:r>
        <w:rPr>
          <w:i/>
        </w:rPr>
        <w:t>Fu</w:t>
      </w:r>
      <w:r>
        <w:rPr>
          <w:i/>
        </w:rPr>
        <w:t>rther Detail</w:t>
      </w:r>
      <w:r>
        <w:t xml:space="preserve">:   </w:t>
      </w:r>
    </w:p>
    <w:p w14:paraId="2E390FA1" w14:textId="77777777" w:rsidR="00214E72" w:rsidRDefault="00635AD9">
      <w:pPr>
        <w:spacing w:after="0" w:line="259" w:lineRule="auto"/>
        <w:ind w:left="720"/>
      </w:pPr>
      <w:r>
        <w:t xml:space="preserve"> </w:t>
      </w:r>
    </w:p>
    <w:p w14:paraId="5E196C94" w14:textId="77777777" w:rsidR="00214E72" w:rsidRDefault="00635AD9">
      <w:pPr>
        <w:ind w:left="715" w:right="14"/>
      </w:pPr>
      <w:r>
        <w:t xml:space="preserve">Section 104(a) of the Healthy, Hunger Free Kids Act of 2010 amended Section 11(a)(1) of the Richard B. Russell National School Lunch Act (42 U.S.C. § 1759a(a)(1)) and provided an alternative to household applications for free and </w:t>
      </w:r>
      <w:proofErr w:type="gramStart"/>
      <w:r>
        <w:t>reduced</w:t>
      </w:r>
      <w:r>
        <w:t xml:space="preserve"> price</w:t>
      </w:r>
      <w:proofErr w:type="gramEnd"/>
      <w:r>
        <w:t xml:space="preserve"> meals in high poverty local educational agencies (LEAs) and schools.  This alternative is referred to as the Community Eligibility Provision (CEP).</w:t>
      </w:r>
      <w:r>
        <w:rPr>
          <w:vertAlign w:val="superscript"/>
        </w:rPr>
        <w:footnoteReference w:id="12"/>
      </w:r>
      <w:r>
        <w:t xml:space="preserve"> </w:t>
      </w:r>
    </w:p>
    <w:p w14:paraId="1067427C" w14:textId="77777777" w:rsidR="00214E72" w:rsidRDefault="00635AD9">
      <w:pPr>
        <w:spacing w:after="0" w:line="259" w:lineRule="auto"/>
        <w:ind w:left="720"/>
      </w:pPr>
      <w:r>
        <w:t xml:space="preserve"> </w:t>
      </w:r>
    </w:p>
    <w:p w14:paraId="646E44EB" w14:textId="77777777" w:rsidR="00214E72" w:rsidRDefault="00635AD9">
      <w:pPr>
        <w:spacing w:after="37"/>
        <w:ind w:left="715" w:right="14"/>
      </w:pPr>
      <w:r>
        <w:t>To be eligible, LEAs and/or schools must:  (1) meet a minimum level of identified students for f</w:t>
      </w:r>
      <w:r>
        <w:t xml:space="preserve">ree meals in the year prior to implementing the CEP; (2) agree to serve free lunches and breakfasts to all students; and (3) agree to cover with non-Federal funds the costs of providing free meals to all students above the amounts provided through Federal </w:t>
      </w:r>
      <w:r>
        <w:t>assistance.</w:t>
      </w:r>
      <w:r>
        <w:rPr>
          <w:vertAlign w:val="superscript"/>
        </w:rPr>
        <w:footnoteReference w:id="13"/>
      </w:r>
      <w:r>
        <w:t xml:space="preserve">  Reimbursement is based on claiming percentages derived from the identified student percentages which are students certified for free meals through means other than individual household applications (e.g., students directly certified through </w:t>
      </w:r>
      <w:r>
        <w:t>the Supplemental Nutrition Assistance Program (SNAP)).</w:t>
      </w:r>
      <w:r>
        <w:rPr>
          <w:vertAlign w:val="superscript"/>
        </w:rPr>
        <w:footnoteReference w:id="14"/>
      </w:r>
      <w:r>
        <w:t xml:space="preserve">  The claiming percentages established for a school in the first year are guaranteed for a period of four school years and may be increased if the identified student percentages rise for the LEA and/or school.</w:t>
      </w:r>
      <w:r>
        <w:rPr>
          <w:vertAlign w:val="superscript"/>
        </w:rPr>
        <w:t>16</w:t>
      </w:r>
      <w:r>
        <w:t xml:space="preserve"> </w:t>
      </w:r>
    </w:p>
    <w:p w14:paraId="7556DC36" w14:textId="77777777" w:rsidR="00214E72" w:rsidRDefault="00635AD9">
      <w:pPr>
        <w:spacing w:after="0" w:line="259" w:lineRule="auto"/>
        <w:ind w:left="720"/>
      </w:pPr>
      <w:r>
        <w:t xml:space="preserve"> </w:t>
      </w:r>
    </w:p>
    <w:p w14:paraId="204AF297" w14:textId="77777777" w:rsidR="00214E72" w:rsidRDefault="00635AD9">
      <w:pPr>
        <w:ind w:left="715" w:right="14"/>
      </w:pPr>
      <w:r>
        <w:t xml:space="preserve">The law requires the CEP to be phased in </w:t>
      </w:r>
      <w:r>
        <w:t>over a period of three years, beginning July 1, 2011.</w:t>
      </w:r>
      <w:r>
        <w:rPr>
          <w:vertAlign w:val="superscript"/>
        </w:rPr>
        <w:footnoteReference w:id="15"/>
      </w:r>
      <w:r>
        <w:t xml:space="preserve">  The CEP became available nationwide to all eligible LEAs and schools </w:t>
      </w:r>
      <w:r>
        <w:lastRenderedPageBreak/>
        <w:t xml:space="preserve">beginning July 1, </w:t>
      </w:r>
      <w:proofErr w:type="gramStart"/>
      <w:r>
        <w:t>2014.</w:t>
      </w:r>
      <w:r>
        <w:rPr>
          <w:vertAlign w:val="superscript"/>
        </w:rPr>
        <w:t>18</w:t>
      </w:r>
      <w:r>
        <w:t xml:space="preserve">  The</w:t>
      </w:r>
      <w:proofErr w:type="gramEnd"/>
      <w:r>
        <w:t xml:space="preserve"> law requires the Department of Agriculture to select States during the phase in period “with an ade</w:t>
      </w:r>
      <w:r>
        <w:t>quate number and variety of schools and LEAs that could benefit from” the CEP.</w:t>
      </w:r>
      <w:r>
        <w:rPr>
          <w:vertAlign w:val="superscript"/>
        </w:rPr>
        <w:footnoteReference w:id="16"/>
      </w:r>
      <w:r>
        <w:t xml:space="preserve"> </w:t>
      </w:r>
    </w:p>
    <w:p w14:paraId="76493EC7" w14:textId="77777777" w:rsidR="00214E72" w:rsidRDefault="00635AD9">
      <w:pPr>
        <w:spacing w:after="0" w:line="259" w:lineRule="auto"/>
        <w:ind w:left="720"/>
      </w:pPr>
      <w:r>
        <w:t xml:space="preserve"> </w:t>
      </w:r>
    </w:p>
    <w:p w14:paraId="72FA53C6" w14:textId="77777777" w:rsidR="00214E72" w:rsidRDefault="00635AD9">
      <w:pPr>
        <w:spacing w:after="94"/>
        <w:ind w:left="715" w:right="14"/>
      </w:pPr>
      <w:r>
        <w:t>The CEP utilizes a reimbursement rate calculated by determining the percentage of students directly certified times a 1.6 multiplier.</w:t>
      </w:r>
      <w:r>
        <w:rPr>
          <w:vertAlign w:val="superscript"/>
        </w:rPr>
        <w:footnoteReference w:id="17"/>
      </w:r>
      <w:r>
        <w:t xml:space="preserve">  Beginning with Funding Year 2015, s</w:t>
      </w:r>
      <w:r>
        <w:t>chools and school districts participating in the NSLP Community Eligibility Provision (CEP) will be allowed to calculate their students eligible for NSLP for purposes of E-rate discounts by using the CEP NSLP reimbursement rate.  Specifically, schools util</w:t>
      </w:r>
      <w:r>
        <w:t xml:space="preserve">izing the CEP shall calculate their student eligibility for free or reduced priced lunches by multiplying the percentage of directly certified students by the CEP national multiplier of 1.6 to determine the percentage of children eligible for NSLP and use </w:t>
      </w:r>
      <w:r>
        <w:t>that percentage for determination of school district E-rate discount.  Schools participating in the CEP will not be considered to have a greater than 100 percent student eligibility for purposes of determining the district-wide discount rate for E-rate ser</w:t>
      </w:r>
      <w:r>
        <w:t xml:space="preserve">vices.  </w:t>
      </w:r>
      <w:r>
        <w:rPr>
          <w:i/>
        </w:rPr>
        <w:t xml:space="preserve">Rules that this furthers: </w:t>
      </w:r>
    </w:p>
    <w:p w14:paraId="086CB9F6" w14:textId="77777777" w:rsidR="00214E72" w:rsidRDefault="00635AD9">
      <w:pPr>
        <w:numPr>
          <w:ilvl w:val="0"/>
          <w:numId w:val="7"/>
        </w:numPr>
        <w:ind w:right="14" w:hanging="360"/>
      </w:pPr>
      <w:r>
        <w:t xml:space="preserve">47 C.F.R. § 54.505(b)(1) requires that “the level of poverty shall be measured by the percentage of their student enrollment that is eligible for a free or </w:t>
      </w:r>
      <w:proofErr w:type="gramStart"/>
      <w:r>
        <w:t>reduced price</w:t>
      </w:r>
      <w:proofErr w:type="gramEnd"/>
      <w:r>
        <w:t xml:space="preserve"> lunch under the national school lunch program or a </w:t>
      </w:r>
      <w:r>
        <w:t xml:space="preserve">federally-approved alternative mechanism.” </w:t>
      </w:r>
    </w:p>
    <w:p w14:paraId="4E26BC8D" w14:textId="77777777" w:rsidR="00214E72" w:rsidRDefault="00635AD9">
      <w:pPr>
        <w:spacing w:after="11" w:line="259" w:lineRule="auto"/>
        <w:ind w:left="1080"/>
      </w:pPr>
      <w:r>
        <w:t xml:space="preserve"> </w:t>
      </w:r>
    </w:p>
    <w:p w14:paraId="3F1C512D" w14:textId="77777777" w:rsidR="00214E72" w:rsidRDefault="00635AD9">
      <w:pPr>
        <w:numPr>
          <w:ilvl w:val="0"/>
          <w:numId w:val="7"/>
        </w:numPr>
        <w:ind w:right="14" w:hanging="360"/>
      </w:pPr>
      <w:proofErr w:type="gramStart"/>
      <w:r>
        <w:t>Federally-approved</w:t>
      </w:r>
      <w:proofErr w:type="gramEnd"/>
      <w:r>
        <w:t xml:space="preserve"> alternative mechanisms include surveys.  </w:t>
      </w:r>
      <w:r>
        <w:rPr>
          <w:i/>
        </w:rPr>
        <w:t>See e.g., Request for Review of the Decision of the Universal Service Administrator by Academia Claret, et al.</w:t>
      </w:r>
      <w:r>
        <w:t xml:space="preserve">, CC Docket No. 02-6, Order, 21 FCC </w:t>
      </w:r>
      <w:proofErr w:type="spellStart"/>
      <w:r>
        <w:t>Rcd</w:t>
      </w:r>
      <w:proofErr w:type="spellEnd"/>
      <w:r>
        <w:t xml:space="preserve"> </w:t>
      </w:r>
      <w:r>
        <w:t xml:space="preserve">10703, 10704, para. 4, n.10 (2006) (citing 34 C.F.R. § 200.78(a)(2)). </w:t>
      </w:r>
    </w:p>
    <w:p w14:paraId="3C631107" w14:textId="77777777" w:rsidR="00214E72" w:rsidRDefault="00635AD9">
      <w:pPr>
        <w:spacing w:after="0" w:line="259" w:lineRule="auto"/>
        <w:ind w:left="720"/>
      </w:pPr>
      <w:r>
        <w:t xml:space="preserve"> </w:t>
      </w:r>
    </w:p>
    <w:p w14:paraId="3F90FFAD" w14:textId="77777777" w:rsidR="00214E72" w:rsidRDefault="00635AD9">
      <w:pPr>
        <w:numPr>
          <w:ilvl w:val="0"/>
          <w:numId w:val="7"/>
        </w:numPr>
        <w:ind w:right="14" w:hanging="360"/>
      </w:pPr>
      <w:r>
        <w:t>The FCC provided further guidance to USAC on how to implement the USDA’s eligibility program for NSLP into the E-rate Program.  The FCC explained that “the E-rate program currently uses USDA’s NSLP eligibility, or a federally approved alternative mechanism</w:t>
      </w:r>
      <w:r>
        <w:t xml:space="preserve">, as a proxy for poverty when calculating discounts on services received under the E-rate program …  The CEP, which the USDA is phasing in over several years, provides a new alternative to NSLP household </w:t>
      </w:r>
      <w:r>
        <w:lastRenderedPageBreak/>
        <w:t xml:space="preserve">applications for free and </w:t>
      </w:r>
      <w:proofErr w:type="gramStart"/>
      <w:r>
        <w:t>reduced price</w:t>
      </w:r>
      <w:proofErr w:type="gramEnd"/>
      <w:r>
        <w:t xml:space="preserve"> meals in hig</w:t>
      </w:r>
      <w:r>
        <w:t xml:space="preserve">h poverty local educational agencies and schools.”  </w:t>
      </w:r>
      <w:r>
        <w:rPr>
          <w:i/>
        </w:rPr>
        <w:t>See</w:t>
      </w:r>
      <w:r>
        <w:t xml:space="preserve"> Letter from Trent B. </w:t>
      </w:r>
      <w:proofErr w:type="spellStart"/>
      <w:r>
        <w:t>Harkrader</w:t>
      </w:r>
      <w:proofErr w:type="spellEnd"/>
      <w:r>
        <w:t xml:space="preserve">, Chief, </w:t>
      </w:r>
    </w:p>
    <w:p w14:paraId="38AD6A49" w14:textId="77777777" w:rsidR="00214E72" w:rsidRDefault="00635AD9">
      <w:pPr>
        <w:ind w:left="1210" w:right="14"/>
      </w:pPr>
      <w:r>
        <w:t xml:space="preserve">Telecommunications Access Policy Division, Wireline Competition Bureau to Mel Blackwell, Vice-President, Schools &amp; Libraries Division, USAC (July 31, 2012).   </w:t>
      </w:r>
    </w:p>
    <w:p w14:paraId="6FD35592" w14:textId="77777777" w:rsidR="00214E72" w:rsidRDefault="00635AD9">
      <w:pPr>
        <w:spacing w:after="0" w:line="259" w:lineRule="auto"/>
        <w:ind w:left="840"/>
      </w:pPr>
      <w:r>
        <w:t xml:space="preserve"> </w:t>
      </w:r>
    </w:p>
    <w:p w14:paraId="1986C730" w14:textId="77777777" w:rsidR="00214E72" w:rsidRDefault="00635AD9">
      <w:pPr>
        <w:numPr>
          <w:ilvl w:val="0"/>
          <w:numId w:val="7"/>
        </w:numPr>
        <w:ind w:right="14" w:hanging="360"/>
      </w:pPr>
      <w:r>
        <w:t>47 C.F.R § 54.701(a) requires USAC to “</w:t>
      </w:r>
      <w:proofErr w:type="gramStart"/>
      <w:r>
        <w:t>administer[</w:t>
      </w:r>
      <w:proofErr w:type="gramEnd"/>
      <w:r>
        <w:t xml:space="preserve"> ] the universal service support mechanisms in an efficient, effective, and competitively neutral manner.”   </w:t>
      </w:r>
    </w:p>
    <w:p w14:paraId="62944DBC" w14:textId="77777777" w:rsidR="00214E72" w:rsidRDefault="00635AD9">
      <w:pPr>
        <w:spacing w:after="0" w:line="259" w:lineRule="auto"/>
        <w:ind w:left="840"/>
      </w:pPr>
      <w:r>
        <w:t xml:space="preserve"> </w:t>
      </w:r>
    </w:p>
    <w:p w14:paraId="6E770235" w14:textId="77777777" w:rsidR="00214E72" w:rsidRDefault="00635AD9">
      <w:pPr>
        <w:spacing w:after="72" w:line="261" w:lineRule="auto"/>
        <w:ind w:left="715"/>
      </w:pPr>
      <w:r>
        <w:rPr>
          <w:i/>
        </w:rPr>
        <w:t xml:space="preserve">How this furthers program integrity: </w:t>
      </w:r>
    </w:p>
    <w:p w14:paraId="669C8E15" w14:textId="77777777" w:rsidR="00214E72" w:rsidRDefault="00635AD9">
      <w:pPr>
        <w:ind w:left="715" w:right="14"/>
      </w:pPr>
      <w:r>
        <w:t>Ensures that eligible entities participating in the Co</w:t>
      </w:r>
      <w:r>
        <w:t xml:space="preserve">mmunity Eligibility Provision are approved at the appropriate discount level for eligible services and equipment.  </w:t>
      </w:r>
    </w:p>
    <w:p w14:paraId="1F03ABF3" w14:textId="77777777" w:rsidR="00214E72" w:rsidRDefault="00635AD9">
      <w:pPr>
        <w:spacing w:after="31" w:line="259" w:lineRule="auto"/>
        <w:ind w:left="0"/>
      </w:pPr>
      <w:r>
        <w:rPr>
          <w:sz w:val="20"/>
          <w:szCs w:val="20"/>
        </w:rPr>
        <w:t xml:space="preserve"> </w:t>
      </w:r>
    </w:p>
    <w:p w14:paraId="6AE84777" w14:textId="77777777" w:rsidR="00214E72" w:rsidRDefault="00635AD9">
      <w:pPr>
        <w:spacing w:after="0" w:line="259" w:lineRule="auto"/>
        <w:ind w:left="0"/>
      </w:pPr>
      <w:r>
        <w:rPr>
          <w:sz w:val="20"/>
          <w:szCs w:val="20"/>
        </w:rPr>
        <w:t xml:space="preserve"> </w:t>
      </w:r>
      <w:r>
        <w:rPr>
          <w:sz w:val="20"/>
          <w:szCs w:val="20"/>
        </w:rPr>
        <w:tab/>
      </w:r>
      <w:r>
        <w:rPr>
          <w:b/>
        </w:rPr>
        <w:t xml:space="preserve"> </w:t>
      </w:r>
      <w:r>
        <w:br w:type="page"/>
      </w:r>
    </w:p>
    <w:p w14:paraId="6C0A974A" w14:textId="77777777" w:rsidR="00214E72" w:rsidRDefault="00635AD9">
      <w:pPr>
        <w:spacing w:after="0" w:line="259" w:lineRule="auto"/>
        <w:ind w:left="0"/>
      </w:pPr>
      <w:r>
        <w:lastRenderedPageBreak/>
        <w:t xml:space="preserve">  </w:t>
      </w:r>
    </w:p>
    <w:p w14:paraId="6D5AE3D9" w14:textId="77777777" w:rsidR="00214E72" w:rsidRDefault="00635AD9">
      <w:pPr>
        <w:pStyle w:val="Heading1"/>
        <w:ind w:left="-5" w:firstLine="0"/>
      </w:pPr>
      <w:r>
        <w:t xml:space="preserve">Program Integrity Assurance </w:t>
      </w:r>
    </w:p>
    <w:p w14:paraId="52E3E04F" w14:textId="77777777" w:rsidR="00214E72" w:rsidRDefault="00635AD9">
      <w:pPr>
        <w:spacing w:after="0" w:line="259" w:lineRule="auto"/>
        <w:ind w:left="720"/>
      </w:pPr>
      <w:r>
        <w:t xml:space="preserve"> </w:t>
      </w:r>
    </w:p>
    <w:p w14:paraId="0B2126DF" w14:textId="77777777" w:rsidR="00214E72" w:rsidRDefault="00635AD9">
      <w:pPr>
        <w:spacing w:after="3" w:line="261" w:lineRule="auto"/>
        <w:ind w:firstLine="10"/>
      </w:pPr>
      <w:r>
        <w:rPr>
          <w:i/>
        </w:rPr>
        <w:t>Administrative Procedure</w:t>
      </w:r>
      <w:r>
        <w:t xml:space="preserve">:  </w:t>
      </w:r>
    </w:p>
    <w:p w14:paraId="11DCE945" w14:textId="77777777" w:rsidR="00214E72" w:rsidRDefault="00635AD9">
      <w:pPr>
        <w:spacing w:after="0" w:line="259" w:lineRule="auto"/>
        <w:ind w:left="0"/>
      </w:pPr>
      <w:r>
        <w:t xml:space="preserve"> </w:t>
      </w:r>
    </w:p>
    <w:p w14:paraId="62EDAEA4" w14:textId="77777777" w:rsidR="00214E72" w:rsidRDefault="00635AD9">
      <w:pPr>
        <w:ind w:right="14" w:firstLine="10"/>
      </w:pPr>
      <w:r>
        <w:t xml:space="preserve">Contract extensions based on the applicable deadline for implementation of non-recurring services. </w:t>
      </w:r>
    </w:p>
    <w:p w14:paraId="5351BAB8" w14:textId="77777777" w:rsidR="00214E72" w:rsidRDefault="00635AD9">
      <w:pPr>
        <w:spacing w:after="0" w:line="259" w:lineRule="auto"/>
        <w:ind w:left="0"/>
      </w:pPr>
      <w:r>
        <w:rPr>
          <w:i/>
        </w:rPr>
        <w:t xml:space="preserve"> </w:t>
      </w:r>
    </w:p>
    <w:p w14:paraId="01750954" w14:textId="77777777" w:rsidR="00214E72" w:rsidRDefault="00635AD9">
      <w:pPr>
        <w:spacing w:after="3" w:line="261" w:lineRule="auto"/>
        <w:ind w:left="715"/>
      </w:pPr>
      <w:r>
        <w:rPr>
          <w:i/>
        </w:rPr>
        <w:t>Further Detail</w:t>
      </w:r>
      <w:r>
        <w:t xml:space="preserve">:   </w:t>
      </w:r>
    </w:p>
    <w:p w14:paraId="01F37EE3" w14:textId="77777777" w:rsidR="00214E72" w:rsidRDefault="00635AD9">
      <w:pPr>
        <w:spacing w:after="0" w:line="259" w:lineRule="auto"/>
        <w:ind w:left="0"/>
      </w:pPr>
      <w:r>
        <w:t xml:space="preserve"> </w:t>
      </w:r>
    </w:p>
    <w:p w14:paraId="755773C0" w14:textId="77777777" w:rsidR="00214E72" w:rsidRDefault="00635AD9">
      <w:pPr>
        <w:ind w:left="715" w:right="14"/>
      </w:pPr>
      <w:r>
        <w:t xml:space="preserve">USAC accepts applicant and service provider contract extensions based on the applicable deadline for implementation of non-recurring </w:t>
      </w:r>
      <w:r>
        <w:t xml:space="preserve">services as a result of the date of the Funding Commitment Decision Letter. </w:t>
      </w:r>
    </w:p>
    <w:p w14:paraId="37007550" w14:textId="77777777" w:rsidR="00214E72" w:rsidRDefault="00635AD9">
      <w:pPr>
        <w:spacing w:after="0" w:line="259" w:lineRule="auto"/>
        <w:ind w:left="360"/>
      </w:pPr>
      <w:r>
        <w:t xml:space="preserve"> </w:t>
      </w:r>
    </w:p>
    <w:p w14:paraId="27A1403A" w14:textId="77777777" w:rsidR="00214E72" w:rsidRDefault="00635AD9">
      <w:pPr>
        <w:ind w:left="715" w:right="14"/>
      </w:pPr>
      <w:r>
        <w:t>USAC also accepts applicant and service provider contract extensions based on the applicable deadline for implementation of non-recurring services as a result of any extension o</w:t>
      </w:r>
      <w:r>
        <w:t xml:space="preserve">f the implementation deadline. </w:t>
      </w:r>
    </w:p>
    <w:p w14:paraId="7029B374" w14:textId="77777777" w:rsidR="00214E72" w:rsidRDefault="00635AD9">
      <w:pPr>
        <w:spacing w:after="0" w:line="259" w:lineRule="auto"/>
        <w:ind w:left="720"/>
      </w:pPr>
      <w:r>
        <w:t xml:space="preserve"> </w:t>
      </w:r>
    </w:p>
    <w:p w14:paraId="0AD666CD" w14:textId="77777777" w:rsidR="00214E72" w:rsidRDefault="00635AD9">
      <w:pPr>
        <w:spacing w:after="3" w:line="261" w:lineRule="auto"/>
        <w:ind w:left="715"/>
      </w:pPr>
      <w:r>
        <w:rPr>
          <w:i/>
        </w:rPr>
        <w:t xml:space="preserve">Rules that this furthers: </w:t>
      </w:r>
    </w:p>
    <w:p w14:paraId="5E326B1C" w14:textId="77777777" w:rsidR="00214E72" w:rsidRDefault="00635AD9">
      <w:pPr>
        <w:spacing w:after="0" w:line="259" w:lineRule="auto"/>
        <w:ind w:left="0"/>
      </w:pPr>
      <w:r>
        <w:rPr>
          <w:i/>
        </w:rPr>
        <w:t xml:space="preserve"> </w:t>
      </w:r>
    </w:p>
    <w:p w14:paraId="4F440A8E" w14:textId="77777777" w:rsidR="00214E72" w:rsidRDefault="00635AD9">
      <w:pPr>
        <w:numPr>
          <w:ilvl w:val="0"/>
          <w:numId w:val="6"/>
        </w:numPr>
        <w:ind w:right="14" w:hanging="360"/>
      </w:pPr>
      <w:r>
        <w:t xml:space="preserve">47 C.F.R. § 54.504(a) requires applicants to submit an FCC Form 471 to USAC after signing a contract for eligible services. </w:t>
      </w:r>
    </w:p>
    <w:p w14:paraId="0055CD52" w14:textId="77777777" w:rsidR="00214E72" w:rsidRDefault="00635AD9">
      <w:pPr>
        <w:spacing w:after="0" w:line="259" w:lineRule="auto"/>
        <w:ind w:left="810"/>
      </w:pPr>
      <w:r>
        <w:rPr>
          <w:i/>
        </w:rPr>
        <w:t xml:space="preserve"> </w:t>
      </w:r>
    </w:p>
    <w:p w14:paraId="76B26D32" w14:textId="77777777" w:rsidR="00214E72" w:rsidRDefault="00635AD9">
      <w:pPr>
        <w:numPr>
          <w:ilvl w:val="0"/>
          <w:numId w:val="6"/>
        </w:numPr>
        <w:ind w:right="14" w:hanging="360"/>
      </w:pPr>
      <w:r>
        <w:t>47 C.F.R. § 54.507(d) provides that “[t]he deadline for implementation of nonrecurring services will be September 30 following th</w:t>
      </w:r>
      <w:r>
        <w:t xml:space="preserve">e close of the funding year.” </w:t>
      </w:r>
    </w:p>
    <w:p w14:paraId="36141007" w14:textId="77777777" w:rsidR="00214E72" w:rsidRDefault="00635AD9">
      <w:pPr>
        <w:spacing w:after="0" w:line="259" w:lineRule="auto"/>
        <w:ind w:left="810"/>
      </w:pPr>
      <w:r>
        <w:t xml:space="preserve"> </w:t>
      </w:r>
    </w:p>
    <w:p w14:paraId="3AB79DF5" w14:textId="77777777" w:rsidR="00214E72" w:rsidRDefault="00635AD9">
      <w:pPr>
        <w:numPr>
          <w:ilvl w:val="0"/>
          <w:numId w:val="6"/>
        </w:numPr>
        <w:ind w:right="14" w:hanging="360"/>
      </w:pPr>
      <w:r>
        <w:t xml:space="preserve">47 C.F.R. § 54.507(d) also provides that USAC can grant extensions of the implementation deadline for non-recurring services if the applicant satisfies the criteria enumerated at 47 C.F.R. § 54.507(d)(1)-(4). </w:t>
      </w:r>
    </w:p>
    <w:p w14:paraId="3133896F" w14:textId="77777777" w:rsidR="00214E72" w:rsidRDefault="00635AD9">
      <w:pPr>
        <w:spacing w:after="0" w:line="259" w:lineRule="auto"/>
        <w:ind w:left="720"/>
      </w:pPr>
      <w:r>
        <w:t xml:space="preserve"> </w:t>
      </w:r>
    </w:p>
    <w:p w14:paraId="212C4177" w14:textId="77777777" w:rsidR="00214E72" w:rsidRDefault="00635AD9">
      <w:pPr>
        <w:spacing w:after="3" w:line="261" w:lineRule="auto"/>
        <w:ind w:left="715"/>
      </w:pPr>
      <w:r>
        <w:rPr>
          <w:i/>
        </w:rPr>
        <w:t>How this fu</w:t>
      </w:r>
      <w:r>
        <w:rPr>
          <w:i/>
        </w:rPr>
        <w:t xml:space="preserve">rthers program integrity: </w:t>
      </w:r>
    </w:p>
    <w:p w14:paraId="39D8396A" w14:textId="77777777" w:rsidR="00214E72" w:rsidRDefault="00635AD9">
      <w:pPr>
        <w:spacing w:after="0" w:line="259" w:lineRule="auto"/>
        <w:ind w:left="720"/>
      </w:pPr>
      <w:r>
        <w:t xml:space="preserve"> </w:t>
      </w:r>
    </w:p>
    <w:p w14:paraId="371F606A" w14:textId="77777777" w:rsidR="00214E72" w:rsidRDefault="00635AD9">
      <w:pPr>
        <w:ind w:left="715" w:right="14"/>
      </w:pPr>
      <w:r>
        <w:t xml:space="preserve">Ensures compliance with the requirement that funding requests be based on signed contracts and that the deadline for implementation of non-recurring services is appropriate. </w:t>
      </w:r>
    </w:p>
    <w:p w14:paraId="49C2923B" w14:textId="77777777" w:rsidR="00214E72" w:rsidRDefault="00635AD9">
      <w:pPr>
        <w:spacing w:after="0" w:line="259" w:lineRule="auto"/>
        <w:ind w:left="720"/>
      </w:pPr>
      <w:r>
        <w:rPr>
          <w:sz w:val="20"/>
          <w:szCs w:val="20"/>
        </w:rPr>
        <w:lastRenderedPageBreak/>
        <w:t xml:space="preserve"> </w:t>
      </w:r>
      <w:r>
        <w:rPr>
          <w:sz w:val="20"/>
          <w:szCs w:val="20"/>
        </w:rPr>
        <w:tab/>
      </w:r>
      <w:r>
        <w:t xml:space="preserve"> </w:t>
      </w:r>
    </w:p>
    <w:p w14:paraId="4870C576" w14:textId="77777777" w:rsidR="00214E72" w:rsidRDefault="00635AD9">
      <w:pPr>
        <w:spacing w:after="0" w:line="259" w:lineRule="auto"/>
        <w:ind w:left="0"/>
      </w:pPr>
      <w:r>
        <w:rPr>
          <w:b/>
        </w:rPr>
        <w:t xml:space="preserve"> </w:t>
      </w:r>
    </w:p>
    <w:p w14:paraId="29542C84" w14:textId="77777777" w:rsidR="00214E72" w:rsidRDefault="00635AD9">
      <w:pPr>
        <w:pStyle w:val="Heading1"/>
        <w:ind w:left="-5" w:firstLine="0"/>
      </w:pPr>
      <w:r>
        <w:t>Program Integrity Assurance</w:t>
      </w:r>
      <w:r>
        <w:rPr>
          <w:b w:val="0"/>
        </w:rPr>
        <w:t xml:space="preserve"> </w:t>
      </w:r>
    </w:p>
    <w:p w14:paraId="1D3C85F8" w14:textId="77777777" w:rsidR="00214E72" w:rsidRDefault="00635AD9">
      <w:pPr>
        <w:spacing w:after="0" w:line="259" w:lineRule="auto"/>
        <w:ind w:left="0"/>
      </w:pPr>
      <w:r>
        <w:t xml:space="preserve"> </w:t>
      </w:r>
    </w:p>
    <w:p w14:paraId="35EC2F8B" w14:textId="77777777" w:rsidR="00214E72" w:rsidRDefault="00635AD9">
      <w:pPr>
        <w:spacing w:after="3" w:line="261" w:lineRule="auto"/>
        <w:ind w:firstLine="10"/>
      </w:pPr>
      <w:r>
        <w:rPr>
          <w:i/>
        </w:rPr>
        <w:t xml:space="preserve">Administrative </w:t>
      </w:r>
      <w:r>
        <w:rPr>
          <w:i/>
        </w:rPr>
        <w:t>Procedure:</w:t>
      </w:r>
      <w:r>
        <w:t xml:space="preserve"> </w:t>
      </w:r>
    </w:p>
    <w:p w14:paraId="40E8C708" w14:textId="77777777" w:rsidR="00214E72" w:rsidRDefault="00635AD9">
      <w:pPr>
        <w:spacing w:after="0" w:line="259" w:lineRule="auto"/>
        <w:ind w:left="0"/>
      </w:pPr>
      <w:r>
        <w:t xml:space="preserve"> </w:t>
      </w:r>
    </w:p>
    <w:p w14:paraId="3D284816" w14:textId="77777777" w:rsidR="00214E72" w:rsidRDefault="00635AD9">
      <w:pPr>
        <w:ind w:right="14" w:firstLine="10"/>
      </w:pPr>
      <w:r>
        <w:t>Cost-Effectiveness Review</w:t>
      </w:r>
      <w:r>
        <w:rPr>
          <w:b/>
        </w:rPr>
        <w:t xml:space="preserve"> </w:t>
      </w:r>
    </w:p>
    <w:p w14:paraId="4D624716" w14:textId="77777777" w:rsidR="00214E72" w:rsidRDefault="00635AD9">
      <w:pPr>
        <w:spacing w:after="0" w:line="259" w:lineRule="auto"/>
        <w:ind w:left="720"/>
      </w:pPr>
      <w:r>
        <w:rPr>
          <w:b/>
        </w:rPr>
        <w:t xml:space="preserve"> </w:t>
      </w:r>
    </w:p>
    <w:p w14:paraId="4E4E01B1" w14:textId="77777777" w:rsidR="00214E72" w:rsidRDefault="00635AD9">
      <w:pPr>
        <w:spacing w:after="3" w:line="261" w:lineRule="auto"/>
        <w:ind w:left="715"/>
      </w:pPr>
      <w:r>
        <w:rPr>
          <w:i/>
        </w:rPr>
        <w:t>Further Detail:</w:t>
      </w:r>
      <w:r>
        <w:t xml:space="preserve"> </w:t>
      </w:r>
    </w:p>
    <w:p w14:paraId="21A3AFF4" w14:textId="77777777" w:rsidR="00214E72" w:rsidRDefault="00635AD9">
      <w:pPr>
        <w:spacing w:after="0" w:line="259" w:lineRule="auto"/>
        <w:ind w:left="720"/>
      </w:pPr>
      <w:r>
        <w:t xml:space="preserve"> </w:t>
      </w:r>
    </w:p>
    <w:p w14:paraId="1FA1F683" w14:textId="77777777" w:rsidR="00214E72" w:rsidRDefault="00635AD9">
      <w:pPr>
        <w:ind w:left="715" w:right="14"/>
      </w:pPr>
      <w:r>
        <w:t>USAC reviews Funding Request Numbers (FRNs)</w:t>
      </w:r>
      <w:r>
        <w:rPr>
          <w:color w:val="00007F"/>
        </w:rPr>
        <w:t xml:space="preserve"> </w:t>
      </w:r>
      <w:r>
        <w:t xml:space="preserve">to determine whether the applicant is in compliance with all applicable Commission rules and policy guidance with respect to cost-effective funding requests. </w:t>
      </w:r>
    </w:p>
    <w:p w14:paraId="237AD563" w14:textId="77777777" w:rsidR="00214E72" w:rsidRDefault="00635AD9">
      <w:pPr>
        <w:spacing w:after="0" w:line="259" w:lineRule="auto"/>
        <w:ind w:left="720"/>
      </w:pPr>
      <w:r>
        <w:t xml:space="preserve"> </w:t>
      </w:r>
    </w:p>
    <w:p w14:paraId="3A58E99E" w14:textId="77777777" w:rsidR="00214E72" w:rsidRDefault="00635AD9">
      <w:pPr>
        <w:spacing w:after="3" w:line="261" w:lineRule="auto"/>
        <w:ind w:left="715"/>
      </w:pPr>
      <w:r>
        <w:rPr>
          <w:i/>
        </w:rPr>
        <w:t>Rules that this furthers:</w:t>
      </w:r>
      <w:r>
        <w:t xml:space="preserve"> </w:t>
      </w:r>
    </w:p>
    <w:p w14:paraId="00072426" w14:textId="77777777" w:rsidR="00214E72" w:rsidRDefault="00635AD9">
      <w:pPr>
        <w:spacing w:after="0" w:line="259" w:lineRule="auto"/>
        <w:ind w:left="720"/>
      </w:pPr>
      <w:r>
        <w:rPr>
          <w:color w:val="00007F"/>
        </w:rPr>
        <w:t xml:space="preserve"> </w:t>
      </w:r>
    </w:p>
    <w:p w14:paraId="2D027FCD" w14:textId="77777777" w:rsidR="00214E72" w:rsidRDefault="00635AD9">
      <w:pPr>
        <w:numPr>
          <w:ilvl w:val="0"/>
          <w:numId w:val="8"/>
        </w:numPr>
        <w:ind w:right="14" w:hanging="360"/>
      </w:pPr>
      <w:r>
        <w:t>47 C.F.R. § 54.503(c)(2)(vii) requires the person authorized to su</w:t>
      </w:r>
      <w:r>
        <w:t>bmit the FCC Form 470 to certify that “[a]</w:t>
      </w:r>
      <w:proofErr w:type="spellStart"/>
      <w:r>
        <w:t>ll</w:t>
      </w:r>
      <w:proofErr w:type="spellEnd"/>
      <w:r>
        <w:t xml:space="preserve"> bids submitted for eligible goods and services will be carefully considered, with price being the primary factor, and the bid selected will be for the most cost-effective service offering …” </w:t>
      </w:r>
    </w:p>
    <w:p w14:paraId="53EDA594" w14:textId="77777777" w:rsidR="00214E72" w:rsidRDefault="00635AD9">
      <w:pPr>
        <w:spacing w:after="0" w:line="259" w:lineRule="auto"/>
        <w:ind w:left="720"/>
      </w:pPr>
      <w:r>
        <w:t xml:space="preserve"> </w:t>
      </w:r>
    </w:p>
    <w:p w14:paraId="5EF5F887" w14:textId="77777777" w:rsidR="00214E72" w:rsidRDefault="00635AD9">
      <w:pPr>
        <w:numPr>
          <w:ilvl w:val="0"/>
          <w:numId w:val="8"/>
        </w:numPr>
        <w:ind w:right="14" w:hanging="360"/>
      </w:pPr>
      <w:r>
        <w:t>47 C.F.R. § 54.50</w:t>
      </w:r>
      <w:r>
        <w:t>4(a)(1)(xi) requires the person authorized to submit the FCC Form 471 to certify that “[a]</w:t>
      </w:r>
      <w:proofErr w:type="spellStart"/>
      <w:r>
        <w:t>ll</w:t>
      </w:r>
      <w:proofErr w:type="spellEnd"/>
      <w:r>
        <w:t xml:space="preserve"> bids submitted to a school, library, or consortium seeking eligible services were carefully considered and the most cost-effective bid was selected in accordance w</w:t>
      </w:r>
      <w:r>
        <w:t xml:space="preserve">ith § 54.503 of this subpart, with price being the primary factor considered, and is the most cost-effective means of meeting educational needs and technology plan goals.” </w:t>
      </w:r>
    </w:p>
    <w:p w14:paraId="1D4C441D" w14:textId="77777777" w:rsidR="00214E72" w:rsidRDefault="00635AD9">
      <w:pPr>
        <w:spacing w:after="0" w:line="259" w:lineRule="auto"/>
        <w:ind w:left="1200"/>
      </w:pPr>
      <w:r>
        <w:t xml:space="preserve"> </w:t>
      </w:r>
    </w:p>
    <w:p w14:paraId="11DDC3AF" w14:textId="77777777" w:rsidR="00214E72" w:rsidRDefault="00635AD9">
      <w:pPr>
        <w:numPr>
          <w:ilvl w:val="0"/>
          <w:numId w:val="8"/>
        </w:numPr>
        <w:ind w:right="14" w:hanging="360"/>
      </w:pPr>
      <w:r>
        <w:t>47 C.F.R. § 54.511(a) provides that “[</w:t>
      </w:r>
      <w:proofErr w:type="spellStart"/>
      <w:r>
        <w:t>i</w:t>
      </w:r>
      <w:proofErr w:type="spellEnd"/>
      <w:r>
        <w:t>]n selecting a provider of eligible servic</w:t>
      </w:r>
      <w:r>
        <w:t>es, schools, libraries, library consortia, and consortia including any of those entities shall carefully consider all bids submitted and must select the most cost-effective service offering.  In determining which service offering is the most cost-effective</w:t>
      </w:r>
      <w:r>
        <w:t xml:space="preserve">, entities may consider relevant factors other than the pre-discount prices submitted by </w:t>
      </w:r>
      <w:proofErr w:type="gramStart"/>
      <w:r>
        <w:t>providers</w:t>
      </w:r>
      <w:proofErr w:type="gramEnd"/>
      <w:r>
        <w:t xml:space="preserve"> but price should be the primary factor considered.” </w:t>
      </w:r>
    </w:p>
    <w:p w14:paraId="03A8DE6E" w14:textId="77777777" w:rsidR="00214E72" w:rsidRDefault="00635AD9">
      <w:pPr>
        <w:spacing w:after="0" w:line="259" w:lineRule="auto"/>
        <w:ind w:left="840"/>
      </w:pPr>
      <w:r>
        <w:t xml:space="preserve"> </w:t>
      </w:r>
    </w:p>
    <w:p w14:paraId="0069CAE0" w14:textId="77777777" w:rsidR="00214E72" w:rsidRDefault="00635AD9">
      <w:pPr>
        <w:numPr>
          <w:ilvl w:val="0"/>
          <w:numId w:val="8"/>
        </w:numPr>
        <w:ind w:right="14" w:hanging="360"/>
      </w:pPr>
      <w:r>
        <w:lastRenderedPageBreak/>
        <w:t>47 C.F.R § 54.701(a) requires USAC to “</w:t>
      </w:r>
      <w:proofErr w:type="gramStart"/>
      <w:r>
        <w:t>administer[</w:t>
      </w:r>
      <w:proofErr w:type="gramEnd"/>
      <w:r>
        <w:t>] the universal service support mechanisms in an eff</w:t>
      </w:r>
      <w:r>
        <w:t xml:space="preserve">icient, effective, and competitively neutral manner.”   </w:t>
      </w:r>
    </w:p>
    <w:p w14:paraId="7598AD97" w14:textId="77777777" w:rsidR="00214E72" w:rsidRDefault="00635AD9">
      <w:pPr>
        <w:spacing w:after="0" w:line="259" w:lineRule="auto"/>
        <w:ind w:left="840"/>
      </w:pPr>
      <w:r>
        <w:t xml:space="preserve"> </w:t>
      </w:r>
    </w:p>
    <w:p w14:paraId="7D487F3A" w14:textId="77777777" w:rsidR="00214E72" w:rsidRDefault="00635AD9">
      <w:pPr>
        <w:spacing w:after="3" w:line="261" w:lineRule="auto"/>
        <w:ind w:left="715"/>
      </w:pPr>
      <w:r>
        <w:rPr>
          <w:i/>
        </w:rPr>
        <w:t xml:space="preserve">How this furthers program integrity: </w:t>
      </w:r>
    </w:p>
    <w:p w14:paraId="6145C895" w14:textId="77777777" w:rsidR="00214E72" w:rsidRDefault="00635AD9">
      <w:pPr>
        <w:spacing w:after="0" w:line="259" w:lineRule="auto"/>
        <w:ind w:left="720"/>
      </w:pPr>
      <w:r>
        <w:t xml:space="preserve"> </w:t>
      </w:r>
    </w:p>
    <w:p w14:paraId="4D2CE75A" w14:textId="77777777" w:rsidR="00214E72" w:rsidRDefault="00635AD9">
      <w:pPr>
        <w:ind w:left="715" w:right="14"/>
      </w:pPr>
      <w:r>
        <w:t xml:space="preserve">Ensures that funding requests comply with the Commission’s cost-effectiveness rules and policy guidance. </w:t>
      </w:r>
    </w:p>
    <w:p w14:paraId="4EB43EC3" w14:textId="77777777" w:rsidR="00214E72" w:rsidRDefault="00635AD9">
      <w:pPr>
        <w:spacing w:after="17" w:line="259" w:lineRule="auto"/>
        <w:ind w:left="720"/>
      </w:pPr>
      <w:r>
        <w:rPr>
          <w:sz w:val="20"/>
          <w:szCs w:val="20"/>
        </w:rPr>
        <w:t xml:space="preserve"> </w:t>
      </w:r>
    </w:p>
    <w:p w14:paraId="73D89B39" w14:textId="77777777" w:rsidR="00214E72" w:rsidRDefault="00635AD9">
      <w:pPr>
        <w:spacing w:after="0" w:line="259" w:lineRule="auto"/>
        <w:ind w:left="720"/>
      </w:pPr>
      <w:r>
        <w:t xml:space="preserve"> </w:t>
      </w:r>
    </w:p>
    <w:p w14:paraId="57C7D87C" w14:textId="77777777" w:rsidR="00214E72" w:rsidRDefault="00635AD9">
      <w:pPr>
        <w:spacing w:after="0" w:line="259" w:lineRule="auto"/>
        <w:ind w:left="0"/>
      </w:pPr>
      <w:r>
        <w:t xml:space="preserve"> </w:t>
      </w:r>
    </w:p>
    <w:p w14:paraId="28C8F3C6" w14:textId="77777777" w:rsidR="00214E72" w:rsidRDefault="00635AD9">
      <w:pPr>
        <w:pStyle w:val="Heading1"/>
        <w:ind w:left="-5" w:firstLine="0"/>
      </w:pPr>
      <w:r>
        <w:t xml:space="preserve">Program Integrity Assurance </w:t>
      </w:r>
    </w:p>
    <w:p w14:paraId="403CCDE5" w14:textId="77777777" w:rsidR="00214E72" w:rsidRDefault="00635AD9">
      <w:pPr>
        <w:spacing w:after="0" w:line="259" w:lineRule="auto"/>
        <w:ind w:left="0"/>
      </w:pPr>
      <w:r>
        <w:rPr>
          <w:i/>
        </w:rPr>
        <w:t xml:space="preserve"> </w:t>
      </w:r>
    </w:p>
    <w:p w14:paraId="77B3914C" w14:textId="77777777" w:rsidR="00214E72" w:rsidRDefault="00635AD9">
      <w:pPr>
        <w:spacing w:after="3" w:line="261" w:lineRule="auto"/>
        <w:ind w:firstLine="10"/>
      </w:pPr>
      <w:r>
        <w:rPr>
          <w:i/>
        </w:rPr>
        <w:t>Administrative Procedure</w:t>
      </w:r>
      <w:r>
        <w:t xml:space="preserve">:  </w:t>
      </w:r>
    </w:p>
    <w:p w14:paraId="3ED9F8E9" w14:textId="77777777" w:rsidR="00214E72" w:rsidRDefault="00635AD9">
      <w:pPr>
        <w:spacing w:after="0" w:line="259" w:lineRule="auto"/>
        <w:ind w:left="0"/>
      </w:pPr>
      <w:r>
        <w:t xml:space="preserve"> </w:t>
      </w:r>
    </w:p>
    <w:p w14:paraId="4B2ED67D" w14:textId="77777777" w:rsidR="00214E72" w:rsidRDefault="00635AD9">
      <w:pPr>
        <w:ind w:right="14" w:firstLine="10"/>
      </w:pPr>
      <w:r>
        <w:t xml:space="preserve">Eligibility of Incidental Costs </w:t>
      </w:r>
    </w:p>
    <w:p w14:paraId="5EE75D10" w14:textId="77777777" w:rsidR="00214E72" w:rsidRDefault="00635AD9">
      <w:pPr>
        <w:spacing w:after="0" w:line="259" w:lineRule="auto"/>
        <w:ind w:left="0"/>
      </w:pPr>
      <w:r>
        <w:rPr>
          <w:i/>
        </w:rPr>
        <w:t xml:space="preserve"> </w:t>
      </w:r>
    </w:p>
    <w:p w14:paraId="6CEA1EFA" w14:textId="77777777" w:rsidR="00214E72" w:rsidRDefault="00635AD9">
      <w:pPr>
        <w:spacing w:after="3" w:line="261" w:lineRule="auto"/>
        <w:ind w:left="715"/>
      </w:pPr>
      <w:r>
        <w:rPr>
          <w:i/>
        </w:rPr>
        <w:t>Further Detail</w:t>
      </w:r>
      <w:r>
        <w:t xml:space="preserve">:   </w:t>
      </w:r>
    </w:p>
    <w:p w14:paraId="6CB359CC" w14:textId="77777777" w:rsidR="00214E72" w:rsidRDefault="00635AD9">
      <w:pPr>
        <w:spacing w:after="0" w:line="259" w:lineRule="auto"/>
        <w:ind w:left="720"/>
      </w:pPr>
      <w:r>
        <w:t xml:space="preserve"> </w:t>
      </w:r>
    </w:p>
    <w:p w14:paraId="3788E66A" w14:textId="77777777" w:rsidR="00214E72" w:rsidRDefault="00635AD9">
      <w:pPr>
        <w:ind w:left="715" w:right="14"/>
      </w:pPr>
      <w:r>
        <w:t>USAC denies requests for incidental costs unless they include only eligible products and/or services that are reasonable for the scope of t</w:t>
      </w:r>
      <w:r>
        <w:t xml:space="preserve">he project.  Examples of incidental costs are contingency fees, restoration to pre-installation conditions, training, and design and engineering. </w:t>
      </w:r>
    </w:p>
    <w:p w14:paraId="19FC3B5D" w14:textId="77777777" w:rsidR="00214E72" w:rsidRDefault="00635AD9">
      <w:pPr>
        <w:spacing w:after="0" w:line="259" w:lineRule="auto"/>
        <w:ind w:left="720"/>
      </w:pPr>
      <w:r>
        <w:t xml:space="preserve"> </w:t>
      </w:r>
    </w:p>
    <w:p w14:paraId="7C7E23DE" w14:textId="77777777" w:rsidR="00214E72" w:rsidRDefault="00635AD9">
      <w:pPr>
        <w:spacing w:after="3" w:line="261" w:lineRule="auto"/>
        <w:ind w:left="715"/>
      </w:pPr>
      <w:r>
        <w:rPr>
          <w:i/>
        </w:rPr>
        <w:t xml:space="preserve">Rules that this furthers: </w:t>
      </w:r>
    </w:p>
    <w:p w14:paraId="0E32E7A0" w14:textId="77777777" w:rsidR="00214E72" w:rsidRDefault="00635AD9">
      <w:pPr>
        <w:spacing w:after="0" w:line="259" w:lineRule="auto"/>
        <w:ind w:left="0"/>
      </w:pPr>
      <w:r>
        <w:rPr>
          <w:i/>
        </w:rPr>
        <w:t xml:space="preserve"> </w:t>
      </w:r>
    </w:p>
    <w:p w14:paraId="51EC8EDC" w14:textId="77777777" w:rsidR="00214E72" w:rsidRDefault="00635AD9">
      <w:pPr>
        <w:numPr>
          <w:ilvl w:val="0"/>
          <w:numId w:val="10"/>
        </w:numPr>
        <w:ind w:right="14" w:hanging="360"/>
      </w:pPr>
      <w:r>
        <w:t>47 C.F.R. § 54.502(a)(1) and (2) authorize USAC to make disbursements to telec</w:t>
      </w:r>
      <w:r>
        <w:t xml:space="preserve">ommunications carriers and non-telecommunications carriers for providing supported services to eligible entities. </w:t>
      </w:r>
    </w:p>
    <w:p w14:paraId="7B316E6D" w14:textId="77777777" w:rsidR="00214E72" w:rsidRDefault="00635AD9">
      <w:pPr>
        <w:spacing w:after="0" w:line="259" w:lineRule="auto"/>
        <w:ind w:left="840"/>
      </w:pPr>
      <w:r>
        <w:t xml:space="preserve"> </w:t>
      </w:r>
    </w:p>
    <w:p w14:paraId="32664A01" w14:textId="77777777" w:rsidR="00214E72" w:rsidRDefault="00635AD9">
      <w:pPr>
        <w:numPr>
          <w:ilvl w:val="0"/>
          <w:numId w:val="10"/>
        </w:numPr>
        <w:ind w:right="14" w:hanging="360"/>
      </w:pPr>
      <w:r>
        <w:t>47 C.F.R. § 54.502(d) requires USAC to “submit by March 30 of each year a draft list of services eligible for support, based on the Commiss</w:t>
      </w:r>
      <w:r>
        <w:t xml:space="preserve">ion’s rules, in the following funding year.” </w:t>
      </w:r>
    </w:p>
    <w:p w14:paraId="1931CC53" w14:textId="77777777" w:rsidR="00214E72" w:rsidRDefault="00635AD9">
      <w:pPr>
        <w:spacing w:after="0" w:line="259" w:lineRule="auto"/>
        <w:ind w:left="840"/>
      </w:pPr>
      <w:r>
        <w:t xml:space="preserve"> </w:t>
      </w:r>
    </w:p>
    <w:p w14:paraId="26785C54" w14:textId="77777777" w:rsidR="00214E72" w:rsidRDefault="00635AD9">
      <w:pPr>
        <w:numPr>
          <w:ilvl w:val="0"/>
          <w:numId w:val="10"/>
        </w:numPr>
        <w:ind w:right="14" w:hanging="360"/>
      </w:pPr>
      <w:r>
        <w:t>47 C.F.R § 54.701(a) requires USAC to “</w:t>
      </w:r>
      <w:proofErr w:type="gramStart"/>
      <w:r>
        <w:t>administer[</w:t>
      </w:r>
      <w:proofErr w:type="gramEnd"/>
      <w:r>
        <w:t xml:space="preserve"> ] the universal service support mechanisms in an efficient, effective, and competitively neutral manner.”   </w:t>
      </w:r>
    </w:p>
    <w:p w14:paraId="727AC3A0" w14:textId="77777777" w:rsidR="00214E72" w:rsidRDefault="00635AD9">
      <w:pPr>
        <w:spacing w:after="0" w:line="259" w:lineRule="auto"/>
        <w:ind w:left="840"/>
      </w:pPr>
      <w:r>
        <w:lastRenderedPageBreak/>
        <w:t xml:space="preserve"> </w:t>
      </w:r>
    </w:p>
    <w:p w14:paraId="6AAFCB68" w14:textId="77777777" w:rsidR="00214E72" w:rsidRDefault="00635AD9">
      <w:pPr>
        <w:spacing w:after="3" w:line="261" w:lineRule="auto"/>
        <w:ind w:left="715"/>
      </w:pPr>
      <w:r>
        <w:rPr>
          <w:i/>
        </w:rPr>
        <w:t xml:space="preserve">How this furthers program integrity: </w:t>
      </w:r>
    </w:p>
    <w:p w14:paraId="751B3F67" w14:textId="77777777" w:rsidR="00214E72" w:rsidRDefault="00635AD9">
      <w:pPr>
        <w:spacing w:after="0" w:line="259" w:lineRule="auto"/>
        <w:ind w:left="720"/>
      </w:pPr>
      <w:r>
        <w:t xml:space="preserve"> </w:t>
      </w:r>
    </w:p>
    <w:p w14:paraId="315C3E77" w14:textId="77777777" w:rsidR="00214E72" w:rsidRDefault="00635AD9">
      <w:pPr>
        <w:ind w:left="715" w:right="14"/>
      </w:pPr>
      <w:r>
        <w:t xml:space="preserve">This ensures that USF funds are not disbursed for incidental costs that do not include eligible products or services. </w:t>
      </w:r>
    </w:p>
    <w:p w14:paraId="3AD5325F" w14:textId="77777777" w:rsidR="00214E72" w:rsidRDefault="00214E72">
      <w:pPr>
        <w:ind w:left="715" w:right="14"/>
      </w:pPr>
    </w:p>
    <w:p w14:paraId="1FFA49DE" w14:textId="77777777" w:rsidR="00214E72" w:rsidRDefault="00635AD9">
      <w:pPr>
        <w:pStyle w:val="Heading1"/>
        <w:ind w:left="-5" w:firstLine="0"/>
      </w:pPr>
      <w:r>
        <w:t xml:space="preserve">Program Integrity Assurance </w:t>
      </w:r>
    </w:p>
    <w:p w14:paraId="5FF09DF1" w14:textId="77777777" w:rsidR="00214E72" w:rsidRDefault="00635AD9">
      <w:pPr>
        <w:spacing w:after="0" w:line="259" w:lineRule="auto"/>
        <w:ind w:left="0"/>
      </w:pPr>
      <w:r>
        <w:rPr>
          <w:i/>
        </w:rPr>
        <w:t xml:space="preserve"> </w:t>
      </w:r>
    </w:p>
    <w:p w14:paraId="2CE80DA7" w14:textId="77777777" w:rsidR="00214E72" w:rsidRDefault="00635AD9">
      <w:pPr>
        <w:spacing w:after="3" w:line="261" w:lineRule="auto"/>
        <w:ind w:firstLine="10"/>
      </w:pPr>
      <w:r>
        <w:rPr>
          <w:i/>
        </w:rPr>
        <w:t>Administrative Procedure</w:t>
      </w:r>
      <w:r>
        <w:t xml:space="preserve">:  </w:t>
      </w:r>
    </w:p>
    <w:p w14:paraId="5D60971C" w14:textId="77777777" w:rsidR="00214E72" w:rsidRDefault="00635AD9">
      <w:pPr>
        <w:spacing w:after="0" w:line="259" w:lineRule="auto"/>
        <w:ind w:left="0"/>
      </w:pPr>
      <w:r>
        <w:t xml:space="preserve"> </w:t>
      </w:r>
    </w:p>
    <w:p w14:paraId="5D91E609" w14:textId="77777777" w:rsidR="00214E72" w:rsidRDefault="00635AD9">
      <w:pPr>
        <w:ind w:right="14" w:firstLine="10"/>
      </w:pPr>
      <w:r>
        <w:t xml:space="preserve">Entity Included in Posting of FCC Form 470 </w:t>
      </w:r>
    </w:p>
    <w:p w14:paraId="4132D171" w14:textId="77777777" w:rsidR="00214E72" w:rsidRDefault="00635AD9">
      <w:pPr>
        <w:spacing w:after="0" w:line="259" w:lineRule="auto"/>
        <w:ind w:left="0"/>
      </w:pPr>
      <w:r>
        <w:rPr>
          <w:i/>
        </w:rPr>
        <w:t xml:space="preserve"> </w:t>
      </w:r>
    </w:p>
    <w:p w14:paraId="5599C4A6" w14:textId="77777777" w:rsidR="00214E72" w:rsidRDefault="00635AD9">
      <w:pPr>
        <w:spacing w:after="3" w:line="261" w:lineRule="auto"/>
        <w:ind w:left="715"/>
      </w:pPr>
      <w:r>
        <w:rPr>
          <w:i/>
        </w:rPr>
        <w:t>Further Detail</w:t>
      </w:r>
      <w:r>
        <w:t xml:space="preserve">:   </w:t>
      </w:r>
    </w:p>
    <w:p w14:paraId="071A0407" w14:textId="77777777" w:rsidR="00214E72" w:rsidRDefault="00635AD9">
      <w:pPr>
        <w:spacing w:after="0" w:line="259" w:lineRule="auto"/>
        <w:ind w:left="720"/>
      </w:pPr>
      <w:r>
        <w:t xml:space="preserve"> </w:t>
      </w:r>
    </w:p>
    <w:p w14:paraId="0C192D5B" w14:textId="77777777" w:rsidR="00214E72" w:rsidRDefault="00635AD9">
      <w:pPr>
        <w:ind w:left="715" w:right="14"/>
      </w:pPr>
      <w:r>
        <w:t xml:space="preserve">The billed entity for which funding is sought on an FCC Form 471 must have been listed as a Recipient of Service on the FCC Form 470 or the Request For </w:t>
      </w:r>
      <w:proofErr w:type="gramStart"/>
      <w:r>
        <w:t>Proposal(</w:t>
      </w:r>
      <w:proofErr w:type="gramEnd"/>
      <w:r>
        <w:t>RFP) that supports the Fundi</w:t>
      </w:r>
      <w:r>
        <w:t xml:space="preserve">ng Request Number (FRN).  </w:t>
      </w:r>
    </w:p>
    <w:p w14:paraId="3CEDA100" w14:textId="77777777" w:rsidR="00214E72" w:rsidRDefault="00635AD9">
      <w:pPr>
        <w:spacing w:after="0" w:line="259" w:lineRule="auto"/>
        <w:ind w:left="720"/>
      </w:pPr>
      <w:r>
        <w:rPr>
          <w:i/>
        </w:rPr>
        <w:t xml:space="preserve"> </w:t>
      </w:r>
    </w:p>
    <w:p w14:paraId="03464589" w14:textId="77777777" w:rsidR="00214E72" w:rsidRDefault="00635AD9">
      <w:pPr>
        <w:spacing w:after="3" w:line="261" w:lineRule="auto"/>
        <w:ind w:left="715"/>
      </w:pPr>
      <w:r>
        <w:rPr>
          <w:i/>
        </w:rPr>
        <w:t xml:space="preserve">Rules that this furthers: </w:t>
      </w:r>
    </w:p>
    <w:p w14:paraId="39E645A7" w14:textId="77777777" w:rsidR="00214E72" w:rsidRDefault="00635AD9">
      <w:pPr>
        <w:spacing w:after="0" w:line="259" w:lineRule="auto"/>
        <w:ind w:left="0"/>
      </w:pPr>
      <w:r>
        <w:rPr>
          <w:i/>
        </w:rPr>
        <w:t xml:space="preserve"> </w:t>
      </w:r>
    </w:p>
    <w:p w14:paraId="520AE9F1" w14:textId="77777777" w:rsidR="00214E72" w:rsidRDefault="00635AD9">
      <w:pPr>
        <w:numPr>
          <w:ilvl w:val="0"/>
          <w:numId w:val="16"/>
        </w:numPr>
        <w:ind w:right="14" w:hanging="360"/>
      </w:pPr>
      <w:r>
        <w:t xml:space="preserve">47 C.F.R. § 54.503(c) requires the applicant to seek competitive bids by posting an FCC Form 470 in order to seek discounts on eligible products and services. </w:t>
      </w:r>
    </w:p>
    <w:p w14:paraId="07BD9DF8" w14:textId="77777777" w:rsidR="00214E72" w:rsidRDefault="00635AD9">
      <w:pPr>
        <w:spacing w:after="0" w:line="259" w:lineRule="auto"/>
        <w:ind w:left="810"/>
      </w:pPr>
      <w:r>
        <w:t xml:space="preserve"> </w:t>
      </w:r>
    </w:p>
    <w:p w14:paraId="1061D74A" w14:textId="77777777" w:rsidR="00214E72" w:rsidRDefault="00635AD9">
      <w:pPr>
        <w:numPr>
          <w:ilvl w:val="0"/>
          <w:numId w:val="16"/>
        </w:numPr>
        <w:ind w:right="14" w:hanging="360"/>
      </w:pPr>
      <w:r>
        <w:t xml:space="preserve">The Commission requires applicants to “submit a complete description of the services they seek so that it may be posted for competing service providers to evaluate.”  </w:t>
      </w:r>
      <w:r>
        <w:rPr>
          <w:i/>
        </w:rPr>
        <w:t>Universal Service Order</w:t>
      </w:r>
      <w:r>
        <w:t xml:space="preserve">, 12 FCC </w:t>
      </w:r>
      <w:proofErr w:type="spellStart"/>
      <w:r>
        <w:t>Rcd</w:t>
      </w:r>
      <w:proofErr w:type="spellEnd"/>
      <w:r>
        <w:t xml:space="preserve"> at 9076, para. 570.   The Commission further requires</w:t>
      </w:r>
      <w:r>
        <w:t xml:space="preserve"> “the application to describe the services that the schools and libraries seek to purchase in sufficient detail to enable potential providers to formulate bids.”  </w:t>
      </w:r>
      <w:r>
        <w:rPr>
          <w:i/>
        </w:rPr>
        <w:t xml:space="preserve">Id. </w:t>
      </w:r>
      <w:r>
        <w:t xml:space="preserve">at 9078, para. 575. </w:t>
      </w:r>
    </w:p>
    <w:p w14:paraId="148CDB19" w14:textId="77777777" w:rsidR="00214E72" w:rsidRDefault="00635AD9">
      <w:pPr>
        <w:spacing w:after="0" w:line="259" w:lineRule="auto"/>
        <w:ind w:left="0"/>
      </w:pPr>
      <w:r>
        <w:t xml:space="preserve"> </w:t>
      </w:r>
    </w:p>
    <w:p w14:paraId="7ABDFDCF" w14:textId="77777777" w:rsidR="00214E72" w:rsidRDefault="00635AD9">
      <w:pPr>
        <w:numPr>
          <w:ilvl w:val="0"/>
          <w:numId w:val="16"/>
        </w:numPr>
        <w:ind w:right="14" w:hanging="360"/>
      </w:pPr>
      <w:r>
        <w:t>47 C.F.R § 54.701(a) requires USAC to “</w:t>
      </w:r>
      <w:proofErr w:type="gramStart"/>
      <w:r>
        <w:t>administer[</w:t>
      </w:r>
      <w:proofErr w:type="gramEnd"/>
      <w:r>
        <w:t xml:space="preserve"> ] the universal</w:t>
      </w:r>
      <w:r>
        <w:t xml:space="preserve"> service support mechanisms in an efficient, effective, and competitively neutral manner.”   </w:t>
      </w:r>
    </w:p>
    <w:p w14:paraId="65BEE316" w14:textId="77777777" w:rsidR="00214E72" w:rsidRDefault="00635AD9">
      <w:pPr>
        <w:spacing w:after="0" w:line="259" w:lineRule="auto"/>
        <w:ind w:left="810"/>
      </w:pPr>
      <w:r>
        <w:t xml:space="preserve"> </w:t>
      </w:r>
    </w:p>
    <w:p w14:paraId="671AAA9E" w14:textId="77777777" w:rsidR="00214E72" w:rsidRDefault="00635AD9">
      <w:pPr>
        <w:spacing w:after="3" w:line="261" w:lineRule="auto"/>
        <w:ind w:left="715"/>
      </w:pPr>
      <w:r>
        <w:rPr>
          <w:i/>
        </w:rPr>
        <w:t xml:space="preserve">How this furthers program integrity: </w:t>
      </w:r>
    </w:p>
    <w:p w14:paraId="05105142" w14:textId="77777777" w:rsidR="00214E72" w:rsidRDefault="00635AD9">
      <w:pPr>
        <w:spacing w:after="0" w:line="259" w:lineRule="auto"/>
        <w:ind w:left="720"/>
      </w:pPr>
      <w:r>
        <w:t xml:space="preserve"> </w:t>
      </w:r>
    </w:p>
    <w:p w14:paraId="5E0A0CFE" w14:textId="77777777" w:rsidR="00214E72" w:rsidRDefault="00635AD9">
      <w:pPr>
        <w:ind w:left="715" w:right="14"/>
      </w:pPr>
      <w:r>
        <w:lastRenderedPageBreak/>
        <w:t>Ensures that service providers are provided with an accurate description of the services and products being requested on</w:t>
      </w:r>
      <w:r>
        <w:t xml:space="preserve"> the FCC Form 470, thereby fostering an open and fair competitive bidding environment.   </w:t>
      </w:r>
    </w:p>
    <w:p w14:paraId="42A15912" w14:textId="77777777" w:rsidR="00214E72" w:rsidRDefault="00635AD9">
      <w:pPr>
        <w:spacing w:after="0" w:line="259" w:lineRule="auto"/>
        <w:ind w:left="720"/>
      </w:pPr>
      <w:r>
        <w:t xml:space="preserve"> </w:t>
      </w:r>
    </w:p>
    <w:p w14:paraId="42E2D77D" w14:textId="77777777" w:rsidR="00214E72" w:rsidRDefault="00635AD9">
      <w:pPr>
        <w:pStyle w:val="Heading1"/>
        <w:ind w:left="-5" w:firstLine="0"/>
      </w:pPr>
      <w:r>
        <w:t xml:space="preserve">Program Integrity Assurance </w:t>
      </w:r>
    </w:p>
    <w:p w14:paraId="1371A8FC" w14:textId="77777777" w:rsidR="00214E72" w:rsidRDefault="00635AD9">
      <w:pPr>
        <w:spacing w:after="0" w:line="259" w:lineRule="auto"/>
        <w:ind w:left="720"/>
      </w:pPr>
      <w:r>
        <w:rPr>
          <w:i/>
        </w:rPr>
        <w:t xml:space="preserve"> </w:t>
      </w:r>
    </w:p>
    <w:p w14:paraId="0A6C8578" w14:textId="77777777" w:rsidR="00214E72" w:rsidRDefault="00635AD9">
      <w:pPr>
        <w:spacing w:after="3" w:line="261" w:lineRule="auto"/>
        <w:ind w:firstLine="10"/>
      </w:pPr>
      <w:r>
        <w:rPr>
          <w:i/>
        </w:rPr>
        <w:t>Administrative Procedure</w:t>
      </w:r>
      <w:r>
        <w:t xml:space="preserve">:  </w:t>
      </w:r>
    </w:p>
    <w:p w14:paraId="00490FBC" w14:textId="77777777" w:rsidR="00214E72" w:rsidRDefault="00635AD9">
      <w:pPr>
        <w:spacing w:after="0" w:line="259" w:lineRule="auto"/>
        <w:ind w:left="0"/>
      </w:pPr>
      <w:r>
        <w:t xml:space="preserve"> </w:t>
      </w:r>
    </w:p>
    <w:p w14:paraId="0DED492F" w14:textId="77777777" w:rsidR="00214E72" w:rsidRDefault="00635AD9">
      <w:pPr>
        <w:ind w:right="14" w:firstLine="10"/>
      </w:pPr>
      <w:r>
        <w:t xml:space="preserve">FCC Form 470 Posting Requirements </w:t>
      </w:r>
    </w:p>
    <w:p w14:paraId="631D5828" w14:textId="77777777" w:rsidR="00214E72" w:rsidRDefault="00635AD9">
      <w:pPr>
        <w:spacing w:after="0" w:line="259" w:lineRule="auto"/>
        <w:ind w:left="0"/>
      </w:pPr>
      <w:r>
        <w:rPr>
          <w:i/>
        </w:rPr>
        <w:t xml:space="preserve"> </w:t>
      </w:r>
    </w:p>
    <w:p w14:paraId="77CBD4B2" w14:textId="77777777" w:rsidR="00214E72" w:rsidRDefault="00635AD9">
      <w:pPr>
        <w:spacing w:after="3" w:line="261" w:lineRule="auto"/>
        <w:ind w:left="715"/>
      </w:pPr>
      <w:r>
        <w:rPr>
          <w:i/>
        </w:rPr>
        <w:t>Further Detail</w:t>
      </w:r>
      <w:r>
        <w:t xml:space="preserve">:   </w:t>
      </w:r>
    </w:p>
    <w:p w14:paraId="61AB9EBB" w14:textId="77777777" w:rsidR="00214E72" w:rsidRDefault="00635AD9">
      <w:pPr>
        <w:spacing w:after="0" w:line="259" w:lineRule="auto"/>
        <w:ind w:left="720"/>
      </w:pPr>
      <w:r>
        <w:t xml:space="preserve"> </w:t>
      </w:r>
    </w:p>
    <w:p w14:paraId="0FF565B2" w14:textId="77777777" w:rsidR="00214E72" w:rsidRDefault="00635AD9">
      <w:pPr>
        <w:ind w:left="715" w:right="14"/>
      </w:pPr>
      <w:r>
        <w:t xml:space="preserve">For FCC Forms 470 posted in FYs 2005 through </w:t>
      </w:r>
      <w:r>
        <w:t xml:space="preserve">2010, applicants may continue with a multi-year term or voluntarily extend a contract without posting a new FCC Form 470 if:  </w:t>
      </w:r>
    </w:p>
    <w:p w14:paraId="544B1782" w14:textId="77777777" w:rsidR="00214E72" w:rsidRDefault="00635AD9">
      <w:pPr>
        <w:numPr>
          <w:ilvl w:val="0"/>
          <w:numId w:val="17"/>
        </w:numPr>
        <w:ind w:right="14" w:hanging="360"/>
      </w:pPr>
      <w:r>
        <w:t xml:space="preserve">The applicable FCC Form 470 or Request for Proposals (RFP) that initiated the procurement process (resulting in the </w:t>
      </w:r>
      <w:proofErr w:type="gramStart"/>
      <w:r>
        <w:t>contract)indicated</w:t>
      </w:r>
      <w:proofErr w:type="gramEnd"/>
      <w:r>
        <w:t xml:space="preserve"> that the applicant sought to enter into a multi-year contract with voluntary extensions AND </w:t>
      </w:r>
    </w:p>
    <w:p w14:paraId="5FD1B8C1" w14:textId="77777777" w:rsidR="00214E72" w:rsidRDefault="00635AD9">
      <w:pPr>
        <w:numPr>
          <w:ilvl w:val="0"/>
          <w:numId w:val="17"/>
        </w:numPr>
        <w:ind w:right="14" w:hanging="360"/>
      </w:pPr>
      <w:r>
        <w:t>The original contract includ</w:t>
      </w:r>
      <w:r>
        <w:t xml:space="preserve">ed a provision for a multi-year contract term or voluntary extensions.  </w:t>
      </w:r>
    </w:p>
    <w:p w14:paraId="0BA9BED9" w14:textId="77777777" w:rsidR="00214E72" w:rsidRDefault="00635AD9">
      <w:pPr>
        <w:spacing w:after="0" w:line="259" w:lineRule="auto"/>
        <w:ind w:left="1440"/>
      </w:pPr>
      <w:r>
        <w:t xml:space="preserve"> </w:t>
      </w:r>
    </w:p>
    <w:p w14:paraId="0A0B528B" w14:textId="77777777" w:rsidR="00214E72" w:rsidRDefault="00635AD9">
      <w:pPr>
        <w:ind w:left="715" w:right="14"/>
      </w:pPr>
      <w:r>
        <w:t>For FCC Forms 470 posted in FY 2004 and earlier funding years or in FY 2011 and later, contract extensions can be optionally noted on the establishing FCC Form 470 and/or RFP, but i</w:t>
      </w:r>
      <w:r>
        <w:t xml:space="preserve">t is not required.  However, the original contract must include a provision for a multi-year contract term or voluntary extensions.  </w:t>
      </w:r>
    </w:p>
    <w:p w14:paraId="6F6A4B73" w14:textId="77777777" w:rsidR="00214E72" w:rsidRDefault="00635AD9">
      <w:pPr>
        <w:spacing w:after="0" w:line="259" w:lineRule="auto"/>
        <w:ind w:left="1080"/>
      </w:pPr>
      <w:r>
        <w:t xml:space="preserve"> </w:t>
      </w:r>
    </w:p>
    <w:p w14:paraId="5BDD7A61" w14:textId="77777777" w:rsidR="00214E72" w:rsidRDefault="00635AD9">
      <w:pPr>
        <w:spacing w:after="0" w:line="259" w:lineRule="auto"/>
        <w:ind w:left="720"/>
      </w:pPr>
      <w:r>
        <w:t xml:space="preserve"> </w:t>
      </w:r>
    </w:p>
    <w:p w14:paraId="5AACC1F7" w14:textId="77777777" w:rsidR="00214E72" w:rsidRDefault="00635AD9">
      <w:pPr>
        <w:spacing w:after="3" w:line="261" w:lineRule="auto"/>
        <w:ind w:left="715"/>
      </w:pPr>
      <w:r>
        <w:rPr>
          <w:i/>
        </w:rPr>
        <w:t xml:space="preserve">Rules that this furthers: </w:t>
      </w:r>
    </w:p>
    <w:p w14:paraId="3099FBB2" w14:textId="77777777" w:rsidR="00214E72" w:rsidRDefault="00635AD9">
      <w:pPr>
        <w:spacing w:after="0" w:line="259" w:lineRule="auto"/>
        <w:ind w:left="0"/>
      </w:pPr>
      <w:r>
        <w:t xml:space="preserve"> </w:t>
      </w:r>
    </w:p>
    <w:p w14:paraId="1E59A2C6" w14:textId="77777777" w:rsidR="00214E72" w:rsidRDefault="00635AD9">
      <w:pPr>
        <w:numPr>
          <w:ilvl w:val="0"/>
          <w:numId w:val="18"/>
        </w:numPr>
        <w:ind w:right="14" w:hanging="360"/>
      </w:pPr>
      <w:r>
        <w:t>47 C.F.R. § 54.503(c) requires applicants to seek competitive bids by posting an FCC Form</w:t>
      </w:r>
      <w:r>
        <w:t xml:space="preserve"> 470 to the USAC website for a minimum of 28 days to initiate the competitive bidding process. </w:t>
      </w:r>
    </w:p>
    <w:p w14:paraId="6FC647DD" w14:textId="77777777" w:rsidR="00214E72" w:rsidRDefault="00635AD9">
      <w:pPr>
        <w:spacing w:after="0" w:line="259" w:lineRule="auto"/>
        <w:ind w:left="840"/>
      </w:pPr>
      <w:r>
        <w:t xml:space="preserve"> </w:t>
      </w:r>
    </w:p>
    <w:p w14:paraId="24BFE37F" w14:textId="77777777" w:rsidR="00214E72" w:rsidRDefault="00635AD9">
      <w:pPr>
        <w:numPr>
          <w:ilvl w:val="0"/>
          <w:numId w:val="18"/>
        </w:numPr>
        <w:ind w:right="14" w:hanging="360"/>
      </w:pPr>
      <w:r>
        <w:t xml:space="preserve">47 C.F.R. § 54.511(a) requires applicants to “carefully consider all bids submitted and must select the most cost-effective service offering.  In determining </w:t>
      </w:r>
      <w:r>
        <w:t xml:space="preserve">which service offering is the most cost-effective, entities may consider relevant factors </w:t>
      </w:r>
      <w:r>
        <w:lastRenderedPageBreak/>
        <w:t xml:space="preserve">other than the pre-discount prices submitted by </w:t>
      </w:r>
      <w:proofErr w:type="gramStart"/>
      <w:r>
        <w:t>providers</w:t>
      </w:r>
      <w:proofErr w:type="gramEnd"/>
      <w:r>
        <w:t xml:space="preserve"> but price should be the primary factor considered.” </w:t>
      </w:r>
    </w:p>
    <w:p w14:paraId="70873C80" w14:textId="77777777" w:rsidR="00214E72" w:rsidRDefault="00635AD9">
      <w:pPr>
        <w:spacing w:after="0" w:line="259" w:lineRule="auto"/>
        <w:ind w:left="840"/>
      </w:pPr>
      <w:r>
        <w:t xml:space="preserve"> </w:t>
      </w:r>
    </w:p>
    <w:p w14:paraId="0F28F1A4" w14:textId="77777777" w:rsidR="00214E72" w:rsidRDefault="00635AD9">
      <w:pPr>
        <w:numPr>
          <w:ilvl w:val="0"/>
          <w:numId w:val="18"/>
        </w:numPr>
        <w:ind w:right="14" w:hanging="360"/>
      </w:pPr>
      <w:r>
        <w:t>47 C.F.R. § 54.504(a) requires applicants to submit a</w:t>
      </w:r>
      <w:r>
        <w:t xml:space="preserve">n FCC Form 471 to USAC after signing a contract for eligible services. </w:t>
      </w:r>
    </w:p>
    <w:p w14:paraId="30CACCDD" w14:textId="77777777" w:rsidR="00214E72" w:rsidRDefault="00635AD9">
      <w:pPr>
        <w:spacing w:after="0" w:line="259" w:lineRule="auto"/>
        <w:ind w:left="840"/>
      </w:pPr>
      <w:r>
        <w:t xml:space="preserve"> </w:t>
      </w:r>
    </w:p>
    <w:p w14:paraId="6F21FB2C" w14:textId="77777777" w:rsidR="00214E72" w:rsidRDefault="00635AD9">
      <w:pPr>
        <w:numPr>
          <w:ilvl w:val="0"/>
          <w:numId w:val="18"/>
        </w:numPr>
        <w:ind w:right="14" w:hanging="360"/>
      </w:pPr>
      <w:r>
        <w:t>47 C.F.R. § 54.507(e) provides that “[</w:t>
      </w:r>
      <w:proofErr w:type="spellStart"/>
      <w:r>
        <w:t>i</w:t>
      </w:r>
      <w:proofErr w:type="spellEnd"/>
      <w:r>
        <w:t xml:space="preserve">]f schools and libraries enter into long term contracts for eligible services, the Administrator shall only commit funds to cover </w:t>
      </w:r>
    </w:p>
    <w:p w14:paraId="05ADAC5E" w14:textId="77777777" w:rsidR="00214E72" w:rsidRDefault="00635AD9">
      <w:pPr>
        <w:ind w:left="1210" w:right="14"/>
      </w:pPr>
      <w:r>
        <w:t xml:space="preserve">the </w:t>
      </w:r>
      <w:r>
        <w:rPr>
          <w:i/>
        </w:rPr>
        <w:t>pro rata</w:t>
      </w:r>
      <w:r>
        <w:t xml:space="preserve"> portion of such a </w:t>
      </w:r>
      <w:proofErr w:type="gramStart"/>
      <w:r>
        <w:t>long term</w:t>
      </w:r>
      <w:proofErr w:type="gramEnd"/>
      <w:r>
        <w:t xml:space="preserve"> contract scheduled to be delivered during the</w:t>
      </w:r>
      <w:r>
        <w:t xml:space="preserve"> funding year for which universal service support is sought.” </w:t>
      </w:r>
    </w:p>
    <w:p w14:paraId="72BA3C7B" w14:textId="77777777" w:rsidR="00214E72" w:rsidRDefault="00635AD9">
      <w:pPr>
        <w:spacing w:after="0" w:line="259" w:lineRule="auto"/>
        <w:ind w:left="840"/>
      </w:pPr>
      <w:r>
        <w:t xml:space="preserve"> </w:t>
      </w:r>
    </w:p>
    <w:p w14:paraId="6DAF2C92" w14:textId="77777777" w:rsidR="00214E72" w:rsidRDefault="00635AD9">
      <w:pPr>
        <w:numPr>
          <w:ilvl w:val="0"/>
          <w:numId w:val="18"/>
        </w:numPr>
        <w:ind w:right="14" w:hanging="360"/>
      </w:pPr>
      <w:r>
        <w:t>47 C.F.R § 54.701(a) requires USAC to “</w:t>
      </w:r>
      <w:proofErr w:type="gramStart"/>
      <w:r>
        <w:t>administer[</w:t>
      </w:r>
      <w:proofErr w:type="gramEnd"/>
      <w:r>
        <w:t xml:space="preserve"> ] the universal service support mechanisms in an efficient, effective, and competitively neutral manner.”   </w:t>
      </w:r>
    </w:p>
    <w:p w14:paraId="744DE0D6" w14:textId="77777777" w:rsidR="00214E72" w:rsidRDefault="00635AD9">
      <w:pPr>
        <w:spacing w:after="0" w:line="259" w:lineRule="auto"/>
        <w:ind w:left="840"/>
      </w:pPr>
      <w:r>
        <w:t xml:space="preserve"> </w:t>
      </w:r>
    </w:p>
    <w:p w14:paraId="6AB75F0F" w14:textId="77777777" w:rsidR="00214E72" w:rsidRDefault="00635AD9">
      <w:pPr>
        <w:spacing w:after="3" w:line="261" w:lineRule="auto"/>
        <w:ind w:left="715"/>
      </w:pPr>
      <w:r>
        <w:rPr>
          <w:i/>
        </w:rPr>
        <w:t xml:space="preserve">How this furthers program integrity: </w:t>
      </w:r>
    </w:p>
    <w:p w14:paraId="17C6C341" w14:textId="77777777" w:rsidR="00214E72" w:rsidRDefault="00635AD9">
      <w:pPr>
        <w:spacing w:after="0" w:line="259" w:lineRule="auto"/>
        <w:ind w:left="720"/>
      </w:pPr>
      <w:r>
        <w:t xml:space="preserve"> </w:t>
      </w:r>
    </w:p>
    <w:p w14:paraId="3F3D514E" w14:textId="77777777" w:rsidR="00214E72" w:rsidRDefault="00635AD9">
      <w:pPr>
        <w:ind w:left="715" w:right="14"/>
      </w:pPr>
      <w:r>
        <w:t>Enforces FCC Form 470 posting requirements and enables</w:t>
      </w:r>
      <w:r>
        <w:t xml:space="preserve"> applicants to receive the benefits of any long-term contracts they negotiate.   </w:t>
      </w:r>
    </w:p>
    <w:p w14:paraId="2E64FC1F" w14:textId="77777777" w:rsidR="00214E72" w:rsidRDefault="00635AD9">
      <w:pPr>
        <w:spacing w:after="31" w:line="259" w:lineRule="auto"/>
        <w:ind w:left="720"/>
      </w:pPr>
      <w:r>
        <w:rPr>
          <w:sz w:val="20"/>
          <w:szCs w:val="20"/>
        </w:rPr>
        <w:t xml:space="preserve"> </w:t>
      </w:r>
    </w:p>
    <w:p w14:paraId="7329027B" w14:textId="77777777" w:rsidR="00214E72" w:rsidRDefault="00635AD9">
      <w:pPr>
        <w:spacing w:after="0" w:line="259" w:lineRule="auto"/>
        <w:ind w:left="0"/>
      </w:pPr>
      <w:r>
        <w:rPr>
          <w:sz w:val="20"/>
          <w:szCs w:val="20"/>
        </w:rPr>
        <w:t xml:space="preserve"> </w:t>
      </w:r>
      <w:r>
        <w:rPr>
          <w:sz w:val="20"/>
          <w:szCs w:val="20"/>
        </w:rPr>
        <w:tab/>
      </w:r>
      <w:r>
        <w:rPr>
          <w:b/>
        </w:rPr>
        <w:t xml:space="preserve"> </w:t>
      </w:r>
      <w:r>
        <w:br w:type="page"/>
      </w:r>
    </w:p>
    <w:p w14:paraId="075124FE" w14:textId="77777777" w:rsidR="00214E72" w:rsidRDefault="00635AD9">
      <w:pPr>
        <w:spacing w:after="0" w:line="259" w:lineRule="auto"/>
        <w:ind w:left="0"/>
      </w:pPr>
      <w:r>
        <w:lastRenderedPageBreak/>
        <w:t xml:space="preserve"> </w:t>
      </w:r>
    </w:p>
    <w:p w14:paraId="4F04E4F0" w14:textId="77777777" w:rsidR="00214E72" w:rsidRDefault="00635AD9">
      <w:pPr>
        <w:pStyle w:val="Heading1"/>
        <w:ind w:left="-5" w:firstLine="0"/>
      </w:pPr>
      <w:r>
        <w:t xml:space="preserve">Program Integrity Assurance </w:t>
      </w:r>
    </w:p>
    <w:p w14:paraId="09CF9BAA" w14:textId="77777777" w:rsidR="00214E72" w:rsidRDefault="00635AD9">
      <w:pPr>
        <w:spacing w:after="0" w:line="259" w:lineRule="auto"/>
        <w:ind w:left="720"/>
      </w:pPr>
      <w:r>
        <w:rPr>
          <w:i/>
        </w:rPr>
        <w:t xml:space="preserve"> </w:t>
      </w:r>
    </w:p>
    <w:p w14:paraId="7C937F61" w14:textId="77777777" w:rsidR="00214E72" w:rsidRDefault="00635AD9">
      <w:pPr>
        <w:spacing w:after="3" w:line="261" w:lineRule="auto"/>
        <w:ind w:firstLine="10"/>
      </w:pPr>
      <w:r>
        <w:rPr>
          <w:i/>
        </w:rPr>
        <w:t>Administrative Procedure</w:t>
      </w:r>
      <w:r>
        <w:t xml:space="preserve">:  </w:t>
      </w:r>
    </w:p>
    <w:p w14:paraId="418A960A" w14:textId="77777777" w:rsidR="00214E72" w:rsidRDefault="00635AD9">
      <w:pPr>
        <w:spacing w:after="0" w:line="259" w:lineRule="auto"/>
        <w:ind w:left="0"/>
      </w:pPr>
      <w:r>
        <w:t xml:space="preserve"> </w:t>
      </w:r>
    </w:p>
    <w:p w14:paraId="7CAAC363" w14:textId="77777777" w:rsidR="00214E72" w:rsidRDefault="00635AD9">
      <w:pPr>
        <w:ind w:right="14" w:firstLine="10"/>
      </w:pPr>
      <w:r>
        <w:t xml:space="preserve">Long Term Contracts Review </w:t>
      </w:r>
    </w:p>
    <w:p w14:paraId="3E16B14A" w14:textId="77777777" w:rsidR="00214E72" w:rsidRDefault="00635AD9">
      <w:pPr>
        <w:spacing w:after="0" w:line="259" w:lineRule="auto"/>
        <w:ind w:left="0"/>
      </w:pPr>
      <w:r>
        <w:rPr>
          <w:i/>
        </w:rPr>
        <w:t xml:space="preserve"> </w:t>
      </w:r>
    </w:p>
    <w:p w14:paraId="079C3555" w14:textId="77777777" w:rsidR="00214E72" w:rsidRDefault="00635AD9">
      <w:pPr>
        <w:spacing w:after="3" w:line="261" w:lineRule="auto"/>
        <w:ind w:left="715"/>
      </w:pPr>
      <w:r>
        <w:rPr>
          <w:i/>
        </w:rPr>
        <w:t>Further Detail</w:t>
      </w:r>
      <w:r>
        <w:t xml:space="preserve">:   </w:t>
      </w:r>
    </w:p>
    <w:p w14:paraId="0EB6C25E" w14:textId="77777777" w:rsidR="00214E72" w:rsidRDefault="00635AD9">
      <w:pPr>
        <w:spacing w:after="0" w:line="259" w:lineRule="auto"/>
        <w:ind w:left="720"/>
      </w:pPr>
      <w:r>
        <w:t xml:space="preserve"> </w:t>
      </w:r>
    </w:p>
    <w:p w14:paraId="144B4460" w14:textId="77777777" w:rsidR="00214E72" w:rsidRDefault="00635AD9">
      <w:pPr>
        <w:ind w:left="715" w:right="14"/>
      </w:pPr>
      <w:r>
        <w:t xml:space="preserve">USAC ensures that for applicants who have relied on long-term contracts in prior funding years, the terms of the contract are consistent with the price, dates and services within the contract. </w:t>
      </w:r>
    </w:p>
    <w:p w14:paraId="268AE181" w14:textId="77777777" w:rsidR="00214E72" w:rsidRDefault="00635AD9">
      <w:pPr>
        <w:spacing w:after="0" w:line="259" w:lineRule="auto"/>
        <w:ind w:left="720"/>
      </w:pPr>
      <w:r>
        <w:t xml:space="preserve"> </w:t>
      </w:r>
    </w:p>
    <w:p w14:paraId="38F9E868" w14:textId="77777777" w:rsidR="00214E72" w:rsidRDefault="00635AD9">
      <w:pPr>
        <w:spacing w:after="3" w:line="261" w:lineRule="auto"/>
        <w:ind w:left="715"/>
      </w:pPr>
      <w:r>
        <w:rPr>
          <w:i/>
        </w:rPr>
        <w:t xml:space="preserve">Rules that this furthers: </w:t>
      </w:r>
    </w:p>
    <w:p w14:paraId="6655AFC0" w14:textId="77777777" w:rsidR="00214E72" w:rsidRDefault="00635AD9">
      <w:pPr>
        <w:spacing w:after="0" w:line="259" w:lineRule="auto"/>
        <w:ind w:left="0"/>
      </w:pPr>
      <w:r>
        <w:t xml:space="preserve"> </w:t>
      </w:r>
    </w:p>
    <w:p w14:paraId="00444E04" w14:textId="77777777" w:rsidR="00214E72" w:rsidRDefault="00635AD9">
      <w:pPr>
        <w:numPr>
          <w:ilvl w:val="0"/>
          <w:numId w:val="19"/>
        </w:numPr>
        <w:ind w:right="14" w:hanging="300"/>
      </w:pPr>
      <w:r>
        <w:t xml:space="preserve">47 C.F.R. § 54.503(c) requires </w:t>
      </w:r>
      <w:r>
        <w:t xml:space="preserve">applicants to seek competitive bids by posting an FCC Form 470 to the USAC website for a minimum of 28 days to initiate the competitive bidding process. </w:t>
      </w:r>
    </w:p>
    <w:p w14:paraId="5771AD31" w14:textId="77777777" w:rsidR="00214E72" w:rsidRDefault="00635AD9">
      <w:pPr>
        <w:spacing w:after="0" w:line="259" w:lineRule="auto"/>
        <w:ind w:left="840"/>
      </w:pPr>
      <w:r>
        <w:t xml:space="preserve"> </w:t>
      </w:r>
    </w:p>
    <w:p w14:paraId="3F0E246B" w14:textId="77777777" w:rsidR="00214E72" w:rsidRDefault="00635AD9">
      <w:pPr>
        <w:numPr>
          <w:ilvl w:val="0"/>
          <w:numId w:val="19"/>
        </w:numPr>
        <w:ind w:right="14" w:hanging="300"/>
      </w:pPr>
      <w:r>
        <w:t>47 C.F.R. § 54.504(a) requires applicants to submit an FCC Form 471 to USAC after signing a contract</w:t>
      </w:r>
      <w:r>
        <w:t xml:space="preserve"> or other legally binding agreement for eligible services. </w:t>
      </w:r>
    </w:p>
    <w:p w14:paraId="1C97E927" w14:textId="77777777" w:rsidR="00214E72" w:rsidRDefault="00635AD9">
      <w:pPr>
        <w:spacing w:after="0" w:line="259" w:lineRule="auto"/>
        <w:ind w:left="840"/>
      </w:pPr>
      <w:r>
        <w:t xml:space="preserve"> </w:t>
      </w:r>
    </w:p>
    <w:p w14:paraId="0AD82D33" w14:textId="77777777" w:rsidR="00214E72" w:rsidRDefault="00635AD9">
      <w:pPr>
        <w:numPr>
          <w:ilvl w:val="0"/>
          <w:numId w:val="19"/>
        </w:numPr>
        <w:ind w:right="14" w:hanging="300"/>
      </w:pPr>
      <w:r>
        <w:t>47 C.F.R. § 54.507(d) requires applicants to submit an FCC Form 471 annually, even when the applicant enters into a multi-year contract for goods and services.  In that situation, USAC commits f</w:t>
      </w:r>
      <w:r>
        <w:t xml:space="preserve">unds “to cover the </w:t>
      </w:r>
      <w:r>
        <w:rPr>
          <w:i/>
        </w:rPr>
        <w:t>pro rata</w:t>
      </w:r>
      <w:r>
        <w:t xml:space="preserve"> portion of such a </w:t>
      </w:r>
      <w:proofErr w:type="gramStart"/>
      <w:r>
        <w:t>long term</w:t>
      </w:r>
      <w:proofErr w:type="gramEnd"/>
      <w:r>
        <w:t xml:space="preserve"> contract scheduled to be delivered during the funding year for which universal service support is sought.”  47 C.F.R. § 54.507(e).  </w:t>
      </w:r>
    </w:p>
    <w:p w14:paraId="224AC190" w14:textId="77777777" w:rsidR="00214E72" w:rsidRDefault="00635AD9">
      <w:pPr>
        <w:spacing w:after="0" w:line="259" w:lineRule="auto"/>
        <w:ind w:left="840"/>
      </w:pPr>
      <w:r>
        <w:t xml:space="preserve"> </w:t>
      </w:r>
    </w:p>
    <w:p w14:paraId="28F08875" w14:textId="77777777" w:rsidR="00214E72" w:rsidRDefault="00635AD9">
      <w:pPr>
        <w:numPr>
          <w:ilvl w:val="0"/>
          <w:numId w:val="19"/>
        </w:numPr>
        <w:ind w:right="14" w:hanging="300"/>
      </w:pPr>
      <w:r>
        <w:t>47 C.F.R § 54.701(a) requires USAC to “</w:t>
      </w:r>
      <w:proofErr w:type="gramStart"/>
      <w:r>
        <w:t>administer[</w:t>
      </w:r>
      <w:proofErr w:type="gramEnd"/>
      <w:r>
        <w:t xml:space="preserve"> ] the universa</w:t>
      </w:r>
      <w:r>
        <w:t xml:space="preserve">l service support mechanisms in an efficient, effective, and competitively neutral manner.” </w:t>
      </w:r>
    </w:p>
    <w:p w14:paraId="2EAFAD7F" w14:textId="77777777" w:rsidR="00214E72" w:rsidRDefault="00635AD9">
      <w:pPr>
        <w:spacing w:after="0" w:line="259" w:lineRule="auto"/>
        <w:ind w:left="720"/>
      </w:pPr>
      <w:r>
        <w:rPr>
          <w:i/>
        </w:rPr>
        <w:t xml:space="preserve"> </w:t>
      </w:r>
    </w:p>
    <w:p w14:paraId="249FB56F" w14:textId="77777777" w:rsidR="00214E72" w:rsidRDefault="00635AD9">
      <w:pPr>
        <w:spacing w:after="3" w:line="261" w:lineRule="auto"/>
        <w:ind w:left="715"/>
      </w:pPr>
      <w:r>
        <w:rPr>
          <w:i/>
        </w:rPr>
        <w:t xml:space="preserve">How this furthers program integrity: </w:t>
      </w:r>
    </w:p>
    <w:p w14:paraId="1E002411" w14:textId="77777777" w:rsidR="00214E72" w:rsidRDefault="00635AD9">
      <w:pPr>
        <w:spacing w:after="0" w:line="259" w:lineRule="auto"/>
        <w:ind w:left="720"/>
      </w:pPr>
      <w:r>
        <w:t xml:space="preserve"> </w:t>
      </w:r>
    </w:p>
    <w:p w14:paraId="06745142" w14:textId="77777777" w:rsidR="00214E72" w:rsidRDefault="00635AD9">
      <w:pPr>
        <w:ind w:left="715" w:right="14"/>
      </w:pPr>
      <w:r>
        <w:t>Ensures that applicants enter into multi-year contracts and/or contract extensions consistent with the Commission’s rules</w:t>
      </w:r>
      <w:r>
        <w:t xml:space="preserve">. </w:t>
      </w:r>
    </w:p>
    <w:p w14:paraId="375E037B" w14:textId="77777777" w:rsidR="00214E72" w:rsidRDefault="00635AD9">
      <w:pPr>
        <w:spacing w:after="0" w:line="259" w:lineRule="auto"/>
        <w:ind w:left="720"/>
      </w:pPr>
      <w:r>
        <w:lastRenderedPageBreak/>
        <w:t xml:space="preserve"> </w:t>
      </w:r>
    </w:p>
    <w:p w14:paraId="2CB8497F" w14:textId="77777777" w:rsidR="00214E72" w:rsidRDefault="00635AD9">
      <w:pPr>
        <w:spacing w:after="0" w:line="259" w:lineRule="auto"/>
        <w:ind w:left="720"/>
      </w:pPr>
      <w:r>
        <w:t xml:space="preserve"> </w:t>
      </w:r>
    </w:p>
    <w:p w14:paraId="34E84F60" w14:textId="77777777" w:rsidR="00214E72" w:rsidRDefault="00635AD9">
      <w:pPr>
        <w:pStyle w:val="Heading1"/>
        <w:ind w:left="-5" w:firstLine="0"/>
      </w:pPr>
      <w:r>
        <w:t xml:space="preserve">Program Integrity Assurance </w:t>
      </w:r>
    </w:p>
    <w:p w14:paraId="4F39DF3B" w14:textId="77777777" w:rsidR="00214E72" w:rsidRDefault="00635AD9">
      <w:pPr>
        <w:spacing w:after="0" w:line="259" w:lineRule="auto"/>
        <w:ind w:left="0"/>
      </w:pPr>
      <w:r>
        <w:rPr>
          <w:i/>
        </w:rPr>
        <w:t xml:space="preserve"> </w:t>
      </w:r>
    </w:p>
    <w:p w14:paraId="7A35AD9A" w14:textId="77777777" w:rsidR="00214E72" w:rsidRDefault="00635AD9">
      <w:pPr>
        <w:spacing w:after="3" w:line="261" w:lineRule="auto"/>
        <w:ind w:firstLine="10"/>
      </w:pPr>
      <w:r>
        <w:rPr>
          <w:i/>
        </w:rPr>
        <w:t>Administrative Procedure</w:t>
      </w:r>
      <w:r>
        <w:t xml:space="preserve">:  </w:t>
      </w:r>
    </w:p>
    <w:p w14:paraId="7851DE9C" w14:textId="77777777" w:rsidR="00214E72" w:rsidRDefault="00635AD9">
      <w:pPr>
        <w:spacing w:after="0" w:line="259" w:lineRule="auto"/>
        <w:ind w:left="0"/>
      </w:pPr>
      <w:r>
        <w:t xml:space="preserve"> </w:t>
      </w:r>
    </w:p>
    <w:p w14:paraId="77D5F5A3" w14:textId="77777777" w:rsidR="00214E72" w:rsidRDefault="00635AD9">
      <w:pPr>
        <w:ind w:right="14" w:firstLine="10"/>
      </w:pPr>
      <w:r>
        <w:t xml:space="preserve">Mixed Bucket Review </w:t>
      </w:r>
    </w:p>
    <w:p w14:paraId="663D6EDD" w14:textId="77777777" w:rsidR="00214E72" w:rsidRDefault="00635AD9">
      <w:pPr>
        <w:spacing w:after="0" w:line="259" w:lineRule="auto"/>
        <w:ind w:left="0"/>
      </w:pPr>
      <w:r>
        <w:rPr>
          <w:i/>
        </w:rPr>
        <w:t xml:space="preserve"> </w:t>
      </w:r>
    </w:p>
    <w:p w14:paraId="5DD30FD7" w14:textId="77777777" w:rsidR="00214E72" w:rsidRDefault="00635AD9">
      <w:pPr>
        <w:spacing w:after="3" w:line="261" w:lineRule="auto"/>
        <w:ind w:left="715"/>
      </w:pPr>
      <w:r>
        <w:rPr>
          <w:i/>
        </w:rPr>
        <w:t>Further Detail</w:t>
      </w:r>
      <w:r>
        <w:t xml:space="preserve">:   </w:t>
      </w:r>
    </w:p>
    <w:p w14:paraId="0513991B" w14:textId="77777777" w:rsidR="00214E72" w:rsidRDefault="00635AD9">
      <w:pPr>
        <w:spacing w:after="0" w:line="259" w:lineRule="auto"/>
        <w:ind w:left="720"/>
      </w:pPr>
      <w:r>
        <w:t xml:space="preserve"> </w:t>
      </w:r>
    </w:p>
    <w:p w14:paraId="5BE546CC" w14:textId="77777777" w:rsidR="00214E72" w:rsidRDefault="00635AD9">
      <w:pPr>
        <w:ind w:left="715" w:right="14"/>
      </w:pPr>
      <w:r>
        <w:t xml:space="preserve">Funding Request Numbers (FRNs) cannot include service from more than one service type.  The service types specified on the FCC Form 470 and FCC Form 471 are:  Data Transmission and/or Internet </w:t>
      </w:r>
      <w:proofErr w:type="gramStart"/>
      <w:r>
        <w:t>Access,,</w:t>
      </w:r>
      <w:proofErr w:type="gramEnd"/>
      <w:r>
        <w:t xml:space="preserve"> Internal Connections, Basic Maintenance of Internal Co</w:t>
      </w:r>
      <w:r>
        <w:t xml:space="preserve">nnections (BMIC), and Managed Internal Broadband Services (MIBS). </w:t>
      </w:r>
    </w:p>
    <w:p w14:paraId="05D9DD79" w14:textId="77777777" w:rsidR="00214E72" w:rsidRDefault="00635AD9">
      <w:pPr>
        <w:spacing w:after="0" w:line="259" w:lineRule="auto"/>
        <w:ind w:left="360"/>
      </w:pPr>
      <w:r>
        <w:t xml:space="preserve"> </w:t>
      </w:r>
    </w:p>
    <w:p w14:paraId="12122AE0" w14:textId="77777777" w:rsidR="00214E72" w:rsidRDefault="00635AD9">
      <w:pPr>
        <w:ind w:left="715" w:right="14"/>
      </w:pPr>
      <w:r>
        <w:t xml:space="preserve">Data Transmission and/or Internet Access services are Category One (C1) services.  Internal Connections, Basic Maintenance of Internal Connections and Managed Internal Broadband Services </w:t>
      </w:r>
      <w:r>
        <w:t xml:space="preserve">are Category Two (C2) services. </w:t>
      </w:r>
    </w:p>
    <w:p w14:paraId="5E038487" w14:textId="77777777" w:rsidR="00214E72" w:rsidRDefault="00635AD9">
      <w:pPr>
        <w:spacing w:after="0" w:line="259" w:lineRule="auto"/>
        <w:ind w:left="0"/>
      </w:pPr>
      <w:r>
        <w:t xml:space="preserve"> </w:t>
      </w:r>
    </w:p>
    <w:p w14:paraId="48000EE0" w14:textId="77777777" w:rsidR="00214E72" w:rsidRDefault="00635AD9">
      <w:pPr>
        <w:ind w:left="715" w:right="14"/>
      </w:pPr>
      <w:r>
        <w:t>If an FRN contains both Category One and Category Two (C1 and C2) services, the FRN is split into two distinct FRNs.  Additionally, in most cases, if a Category One FRN contains more than one Category One service type (e.</w:t>
      </w:r>
      <w:r>
        <w:t>g., Data Transmission and/or Internet Access), the FRN is split into two distinct FRNs. However, in most cases, if a Category Two FRN contains more than one Category Two service type (e.g., Internal Connections and BMIC or MIBS and BMIC), no FRN split is n</w:t>
      </w:r>
      <w:r>
        <w:t xml:space="preserve">eeded.  </w:t>
      </w:r>
    </w:p>
    <w:p w14:paraId="45478D6D" w14:textId="77777777" w:rsidR="00214E72" w:rsidRDefault="00635AD9">
      <w:pPr>
        <w:spacing w:after="0" w:line="259" w:lineRule="auto"/>
        <w:ind w:left="720"/>
      </w:pPr>
      <w:r>
        <w:t xml:space="preserve"> </w:t>
      </w:r>
    </w:p>
    <w:p w14:paraId="65097792" w14:textId="77777777" w:rsidR="00214E72" w:rsidRDefault="00635AD9">
      <w:pPr>
        <w:spacing w:after="3" w:line="261" w:lineRule="auto"/>
        <w:ind w:left="715"/>
      </w:pPr>
      <w:r>
        <w:rPr>
          <w:i/>
        </w:rPr>
        <w:t xml:space="preserve">Rules that this furthers: </w:t>
      </w:r>
    </w:p>
    <w:p w14:paraId="373D083D" w14:textId="77777777" w:rsidR="00214E72" w:rsidRDefault="00635AD9">
      <w:pPr>
        <w:spacing w:after="0" w:line="259" w:lineRule="auto"/>
        <w:ind w:left="0"/>
      </w:pPr>
      <w:r>
        <w:t xml:space="preserve"> </w:t>
      </w:r>
    </w:p>
    <w:p w14:paraId="3B71CABA" w14:textId="77777777" w:rsidR="00214E72" w:rsidRDefault="00635AD9">
      <w:pPr>
        <w:numPr>
          <w:ilvl w:val="0"/>
          <w:numId w:val="3"/>
        </w:numPr>
        <w:ind w:right="14" w:hanging="360"/>
      </w:pPr>
      <w:r>
        <w:t>47 C.F.R. § 54.507(a)(4) provides that “if requests for category one services are greater than available funding, the Administrator shall shift category two funds to provide support for category one services.  If ava</w:t>
      </w:r>
      <w:r>
        <w:t xml:space="preserve">ilable funds are sufficient to meet demand for category one services, the Administrator, at the direction of the Wireline Competition Bureau, shall direct the remaining additional funds to provide support for category two services.”  </w:t>
      </w:r>
      <w:r>
        <w:rPr>
          <w:i/>
        </w:rPr>
        <w:t>See</w:t>
      </w:r>
      <w:r>
        <w:t xml:space="preserve"> 47 C.F.R. 54.507(a</w:t>
      </w:r>
      <w:r>
        <w:t>)(4).</w:t>
      </w:r>
      <w:r>
        <w:rPr>
          <w:sz w:val="20"/>
          <w:szCs w:val="20"/>
        </w:rPr>
        <w:t xml:space="preserve"> </w:t>
      </w:r>
    </w:p>
    <w:p w14:paraId="177B0EC0" w14:textId="77777777" w:rsidR="00214E72" w:rsidRDefault="00635AD9">
      <w:pPr>
        <w:spacing w:after="0" w:line="259" w:lineRule="auto"/>
        <w:ind w:left="1200"/>
      </w:pPr>
      <w:r>
        <w:t xml:space="preserve"> </w:t>
      </w:r>
    </w:p>
    <w:p w14:paraId="66F192AC" w14:textId="77777777" w:rsidR="00214E72" w:rsidRDefault="00635AD9">
      <w:pPr>
        <w:numPr>
          <w:ilvl w:val="0"/>
          <w:numId w:val="3"/>
        </w:numPr>
        <w:ind w:right="14" w:hanging="360"/>
      </w:pPr>
      <w:r>
        <w:lastRenderedPageBreak/>
        <w:t>“The Commission’s regulations authorize SLD to establish rules and procedures for the administration of the schools and libraries support application process in an efficient and effective manner, including procedures for the review of applications</w:t>
      </w:r>
      <w:r>
        <w:t xml:space="preserve"> and the implementation of the Commission’s rules of priority.  We find that, for the reasons discussed above, SLD’s operating procedure for mixed priority requests was </w:t>
      </w:r>
    </w:p>
    <w:p w14:paraId="5C94AFCB" w14:textId="77777777" w:rsidR="00214E72" w:rsidRDefault="00635AD9">
      <w:pPr>
        <w:spacing w:after="3" w:line="261" w:lineRule="auto"/>
        <w:ind w:left="1210"/>
      </w:pPr>
      <w:r>
        <w:t xml:space="preserve">a reasonable exercise of its authority.”  </w:t>
      </w:r>
      <w:r>
        <w:rPr>
          <w:i/>
        </w:rPr>
        <w:t>In the Matter of Request for Review of Universal Service Administrator’s Decision by East Grand School – SAD #</w:t>
      </w:r>
      <w:proofErr w:type="gramStart"/>
      <w:r>
        <w:rPr>
          <w:i/>
        </w:rPr>
        <w:t>14,  et al.</w:t>
      </w:r>
      <w:proofErr w:type="gramEnd"/>
      <w:r>
        <w:rPr>
          <w:i/>
        </w:rPr>
        <w:t>,</w:t>
      </w:r>
      <w:r>
        <w:t xml:space="preserve"> CC Docket Nos. 96-45, </w:t>
      </w:r>
      <w:r>
        <w:rPr>
          <w:i/>
        </w:rPr>
        <w:t>et al</w:t>
      </w:r>
      <w:r>
        <w:t xml:space="preserve">.,  Order, 16 FCC </w:t>
      </w:r>
      <w:proofErr w:type="spellStart"/>
      <w:r>
        <w:t>Rcd</w:t>
      </w:r>
      <w:proofErr w:type="spellEnd"/>
      <w:r>
        <w:t xml:space="preserve"> 19460, 19464, para. 11 (2001).</w:t>
      </w:r>
      <w:r>
        <w:rPr>
          <w:sz w:val="20"/>
          <w:szCs w:val="20"/>
        </w:rPr>
        <w:t xml:space="preserve"> </w:t>
      </w:r>
    </w:p>
    <w:p w14:paraId="4F28DA62" w14:textId="77777777" w:rsidR="00214E72" w:rsidRDefault="00635AD9">
      <w:pPr>
        <w:spacing w:after="0" w:line="259" w:lineRule="auto"/>
        <w:ind w:left="840"/>
      </w:pPr>
      <w:r>
        <w:t xml:space="preserve"> </w:t>
      </w:r>
    </w:p>
    <w:p w14:paraId="6D4EC10F" w14:textId="77777777" w:rsidR="00214E72" w:rsidRDefault="00635AD9">
      <w:pPr>
        <w:ind w:left="1200" w:right="14" w:hanging="360"/>
      </w:pPr>
      <w:r>
        <w:t>3.</w:t>
      </w:r>
      <w:r>
        <w:rPr>
          <w:rFonts w:ascii="Arial" w:eastAsia="Arial" w:hAnsi="Arial" w:cs="Arial"/>
        </w:rPr>
        <w:t xml:space="preserve"> </w:t>
      </w:r>
      <w:r>
        <w:t>47 C.F.R § 54.701(a) requires USAC to “</w:t>
      </w:r>
      <w:proofErr w:type="gramStart"/>
      <w:r>
        <w:t>administ</w:t>
      </w:r>
      <w:r>
        <w:t>er[</w:t>
      </w:r>
      <w:proofErr w:type="gramEnd"/>
      <w:r>
        <w:t xml:space="preserve"> ] the universal service support mechanisms in an efficient, effective, and competitively neutral manner.”  </w:t>
      </w:r>
      <w:r>
        <w:rPr>
          <w:sz w:val="20"/>
          <w:szCs w:val="20"/>
        </w:rPr>
        <w:t xml:space="preserve"> </w:t>
      </w:r>
    </w:p>
    <w:p w14:paraId="01514607" w14:textId="77777777" w:rsidR="00214E72" w:rsidRDefault="00635AD9">
      <w:pPr>
        <w:spacing w:after="0" w:line="259" w:lineRule="auto"/>
        <w:ind w:left="840"/>
      </w:pPr>
      <w:r>
        <w:t xml:space="preserve"> </w:t>
      </w:r>
    </w:p>
    <w:p w14:paraId="25F82B79" w14:textId="77777777" w:rsidR="00214E72" w:rsidRDefault="00635AD9">
      <w:pPr>
        <w:spacing w:after="3" w:line="261" w:lineRule="auto"/>
        <w:ind w:left="715"/>
      </w:pPr>
      <w:r>
        <w:rPr>
          <w:i/>
        </w:rPr>
        <w:t xml:space="preserve">How this furthers program integrity: </w:t>
      </w:r>
    </w:p>
    <w:p w14:paraId="3CA88BE3" w14:textId="77777777" w:rsidR="00214E72" w:rsidRDefault="00635AD9">
      <w:pPr>
        <w:spacing w:after="0" w:line="259" w:lineRule="auto"/>
        <w:ind w:left="720"/>
      </w:pPr>
      <w:r>
        <w:t xml:space="preserve"> </w:t>
      </w:r>
    </w:p>
    <w:p w14:paraId="290B5B05" w14:textId="77777777" w:rsidR="00214E72" w:rsidRDefault="00635AD9">
      <w:pPr>
        <w:ind w:left="715" w:right="14"/>
      </w:pPr>
      <w:r>
        <w:t>This ensures that funding decisions are made consistent with the rules of priority and that applicant</w:t>
      </w:r>
      <w:r>
        <w:t xml:space="preserve">s who do not qualify for Category Two services in a given year (because there are insufficient funds) do not receive such services as part of their Category One request. </w:t>
      </w:r>
      <w:r>
        <w:br w:type="page"/>
      </w:r>
    </w:p>
    <w:p w14:paraId="33AF9EFE" w14:textId="77777777" w:rsidR="00214E72" w:rsidRDefault="00635AD9">
      <w:pPr>
        <w:pStyle w:val="Heading1"/>
        <w:ind w:left="-5" w:firstLine="0"/>
      </w:pPr>
      <w:r>
        <w:lastRenderedPageBreak/>
        <w:t>Program Integrity Assurance</w:t>
      </w:r>
      <w:r>
        <w:rPr>
          <w:b w:val="0"/>
        </w:rPr>
        <w:t xml:space="preserve"> </w:t>
      </w:r>
    </w:p>
    <w:p w14:paraId="73733762" w14:textId="77777777" w:rsidR="00214E72" w:rsidRDefault="00635AD9">
      <w:pPr>
        <w:spacing w:after="0" w:line="259" w:lineRule="auto"/>
        <w:ind w:left="0"/>
      </w:pPr>
      <w:r>
        <w:t xml:space="preserve"> </w:t>
      </w:r>
    </w:p>
    <w:p w14:paraId="2620A4E3" w14:textId="77777777" w:rsidR="00214E72" w:rsidRDefault="00635AD9">
      <w:pPr>
        <w:spacing w:after="3" w:line="261" w:lineRule="auto"/>
        <w:ind w:firstLine="10"/>
      </w:pPr>
      <w:r>
        <w:rPr>
          <w:i/>
        </w:rPr>
        <w:t>Administrative Procedure:</w:t>
      </w:r>
      <w:r>
        <w:t xml:space="preserve"> </w:t>
      </w:r>
    </w:p>
    <w:p w14:paraId="4D625CB9" w14:textId="77777777" w:rsidR="00214E72" w:rsidRDefault="00635AD9">
      <w:pPr>
        <w:spacing w:after="0" w:line="259" w:lineRule="auto"/>
        <w:ind w:left="720"/>
      </w:pPr>
      <w:r>
        <w:rPr>
          <w:b/>
        </w:rPr>
        <w:t xml:space="preserve"> </w:t>
      </w:r>
    </w:p>
    <w:p w14:paraId="518C1141" w14:textId="77777777" w:rsidR="00214E72" w:rsidRDefault="00635AD9">
      <w:pPr>
        <w:ind w:right="14" w:firstLine="10"/>
      </w:pPr>
      <w:r>
        <w:t xml:space="preserve">Non-compliant Auditee  </w:t>
      </w:r>
    </w:p>
    <w:p w14:paraId="057EC19C" w14:textId="77777777" w:rsidR="00214E72" w:rsidRDefault="00635AD9">
      <w:pPr>
        <w:spacing w:after="0" w:line="259" w:lineRule="auto"/>
        <w:ind w:left="720"/>
      </w:pPr>
      <w:r>
        <w:rPr>
          <w:b/>
        </w:rPr>
        <w:t xml:space="preserve"> </w:t>
      </w:r>
    </w:p>
    <w:p w14:paraId="6AD62CB9" w14:textId="77777777" w:rsidR="00214E72" w:rsidRDefault="00635AD9">
      <w:pPr>
        <w:spacing w:after="3" w:line="261" w:lineRule="auto"/>
        <w:ind w:left="715"/>
      </w:pPr>
      <w:r>
        <w:rPr>
          <w:i/>
        </w:rPr>
        <w:t xml:space="preserve">Further Detail: </w:t>
      </w:r>
    </w:p>
    <w:p w14:paraId="357EB81C" w14:textId="77777777" w:rsidR="00214E72" w:rsidRDefault="00635AD9">
      <w:pPr>
        <w:spacing w:after="0" w:line="259" w:lineRule="auto"/>
        <w:ind w:left="720"/>
      </w:pPr>
      <w:r>
        <w:t xml:space="preserve"> </w:t>
      </w:r>
    </w:p>
    <w:p w14:paraId="5969CA3C" w14:textId="77777777" w:rsidR="00214E72" w:rsidRDefault="00635AD9">
      <w:pPr>
        <w:ind w:left="715" w:right="14"/>
      </w:pPr>
      <w:r>
        <w:t xml:space="preserve">Applicants and service providers who are found to be non-compliant with FCC rules after undergoing an USAC audit, regardless of whether the applicant or service provider was the auditee, are sent a letter informing them that they will </w:t>
      </w:r>
      <w:r>
        <w:t xml:space="preserve">not receive funding commitments for their pending and/or future funding requests until they have adequately addressed the audit findings.  If the auditee fails to respond to the auditee letter within the sixty </w:t>
      </w:r>
      <w:proofErr w:type="spellStart"/>
      <w:r>
        <w:t>days time</w:t>
      </w:r>
      <w:proofErr w:type="spellEnd"/>
      <w:r>
        <w:t xml:space="preserve"> period provided or fails to adequate</w:t>
      </w:r>
      <w:r>
        <w:t xml:space="preserve">ly address the findings, pending funding requests, including applications and invoices, will be denied. Beginning January 1, 2023, this response period will be reduced from six-months to sixty (60) days for all letters issued after this date.   </w:t>
      </w:r>
    </w:p>
    <w:p w14:paraId="4A804540" w14:textId="77777777" w:rsidR="00214E72" w:rsidRDefault="00635AD9">
      <w:pPr>
        <w:spacing w:after="0" w:line="259" w:lineRule="auto"/>
        <w:ind w:left="720"/>
      </w:pPr>
      <w:r>
        <w:t xml:space="preserve"> </w:t>
      </w:r>
    </w:p>
    <w:p w14:paraId="35ED7FD8" w14:textId="77777777" w:rsidR="00214E72" w:rsidRDefault="00635AD9">
      <w:pPr>
        <w:spacing w:after="3" w:line="261" w:lineRule="auto"/>
        <w:ind w:left="715"/>
      </w:pPr>
      <w:r>
        <w:rPr>
          <w:i/>
        </w:rPr>
        <w:t>Rules that this furthers:</w:t>
      </w:r>
      <w:r>
        <w:t xml:space="preserve"> </w:t>
      </w:r>
    </w:p>
    <w:p w14:paraId="734E41E7" w14:textId="77777777" w:rsidR="00214E72" w:rsidRDefault="00635AD9">
      <w:pPr>
        <w:spacing w:after="0" w:line="259" w:lineRule="auto"/>
        <w:ind w:left="720"/>
      </w:pPr>
      <w:r>
        <w:t xml:space="preserve"> </w:t>
      </w:r>
    </w:p>
    <w:p w14:paraId="1C434337" w14:textId="77777777" w:rsidR="00214E72" w:rsidRDefault="00635AD9">
      <w:pPr>
        <w:numPr>
          <w:ilvl w:val="0"/>
          <w:numId w:val="20"/>
        </w:numPr>
        <w:ind w:right="14" w:hanging="360"/>
      </w:pPr>
      <w:r>
        <w:t>The Commission requires USAC to administer the program and to engage in “activities to ensure compliance with FCC rules and regulations.”</w:t>
      </w:r>
      <w:r>
        <w:rPr>
          <w:vertAlign w:val="superscript"/>
        </w:rPr>
        <w:footnoteReference w:id="18"/>
      </w:r>
      <w:r>
        <w:rPr>
          <w:sz w:val="20"/>
          <w:szCs w:val="20"/>
        </w:rPr>
        <w:t xml:space="preserve"> </w:t>
      </w:r>
    </w:p>
    <w:p w14:paraId="5B76580A" w14:textId="77777777" w:rsidR="00214E72" w:rsidRDefault="00635AD9">
      <w:pPr>
        <w:spacing w:after="0" w:line="259" w:lineRule="auto"/>
        <w:ind w:left="1170"/>
      </w:pPr>
      <w:r>
        <w:t xml:space="preserve"> </w:t>
      </w:r>
    </w:p>
    <w:p w14:paraId="661C6746" w14:textId="77777777" w:rsidR="00214E72" w:rsidRDefault="00635AD9">
      <w:pPr>
        <w:numPr>
          <w:ilvl w:val="0"/>
          <w:numId w:val="20"/>
        </w:numPr>
        <w:ind w:right="14" w:hanging="360"/>
      </w:pPr>
      <w:r>
        <w:t>“USAC must address potential rule violations uncovered in an audit regardless of whether the violating entity was the subject of the audit.”</w:t>
      </w:r>
      <w:r>
        <w:rPr>
          <w:sz w:val="22"/>
          <w:szCs w:val="22"/>
        </w:rPr>
        <w:t xml:space="preserve">  </w:t>
      </w:r>
      <w:r>
        <w:rPr>
          <w:i/>
        </w:rPr>
        <w:t>See</w:t>
      </w:r>
      <w:r>
        <w:t xml:space="preserve"> </w:t>
      </w:r>
      <w:r>
        <w:rPr>
          <w:i/>
        </w:rPr>
        <w:t xml:space="preserve">Request for Review of the Decision of the Universal Service Administrator by Integrity Communications, Ltd., </w:t>
      </w:r>
      <w:r>
        <w:t>C</w:t>
      </w:r>
      <w:r>
        <w:t xml:space="preserve">C Docket No. 02-6, Order, 24 FCC </w:t>
      </w:r>
      <w:proofErr w:type="spellStart"/>
      <w:r>
        <w:t>Rcd</w:t>
      </w:r>
      <w:proofErr w:type="spellEnd"/>
      <w:r>
        <w:t xml:space="preserve"> 11186, 11194, para. 18 (2009) (</w:t>
      </w:r>
      <w:r>
        <w:rPr>
          <w:i/>
        </w:rPr>
        <w:t>Integrity Order</w:t>
      </w:r>
      <w:r>
        <w:t>).</w:t>
      </w:r>
      <w:r>
        <w:rPr>
          <w:sz w:val="31"/>
          <w:szCs w:val="31"/>
          <w:vertAlign w:val="subscript"/>
        </w:rPr>
        <w:t xml:space="preserve"> </w:t>
      </w:r>
    </w:p>
    <w:p w14:paraId="6AB2DAFE" w14:textId="77777777" w:rsidR="00214E72" w:rsidRDefault="00635AD9">
      <w:pPr>
        <w:spacing w:after="0" w:line="259" w:lineRule="auto"/>
        <w:ind w:left="720"/>
      </w:pPr>
      <w:r>
        <w:t xml:space="preserve"> </w:t>
      </w:r>
    </w:p>
    <w:p w14:paraId="6A88380F" w14:textId="77777777" w:rsidR="00214E72" w:rsidRDefault="00635AD9">
      <w:pPr>
        <w:numPr>
          <w:ilvl w:val="0"/>
          <w:numId w:val="20"/>
        </w:numPr>
        <w:ind w:right="14" w:hanging="360"/>
      </w:pPr>
      <w:r>
        <w:t>“USAC should not send an audit letter to or hold funding for schools or service providers unless it has evidence and a reasonable basis to believe that the service pro</w:t>
      </w:r>
      <w:r>
        <w:t xml:space="preserve">vider or school is engaged in a violation of the Commission’s rules with respect to that specific school district.”  </w:t>
      </w:r>
      <w:r>
        <w:rPr>
          <w:i/>
        </w:rPr>
        <w:t>Integrity Order</w:t>
      </w:r>
      <w:r>
        <w:t xml:space="preserve">, 24 FCC </w:t>
      </w:r>
      <w:proofErr w:type="spellStart"/>
      <w:r>
        <w:t>Rcd</w:t>
      </w:r>
      <w:proofErr w:type="spellEnd"/>
      <w:r>
        <w:t xml:space="preserve"> at 11195, para. 21. </w:t>
      </w:r>
      <w:r>
        <w:rPr>
          <w:sz w:val="20"/>
          <w:szCs w:val="20"/>
        </w:rPr>
        <w:t xml:space="preserve"> </w:t>
      </w:r>
    </w:p>
    <w:p w14:paraId="06DB85F9" w14:textId="77777777" w:rsidR="00214E72" w:rsidRDefault="00635AD9">
      <w:pPr>
        <w:spacing w:after="8" w:line="238" w:lineRule="auto"/>
        <w:ind w:left="0" w:right="8131"/>
      </w:pPr>
      <w:r>
        <w:lastRenderedPageBreak/>
        <w:t xml:space="preserve">  </w:t>
      </w:r>
    </w:p>
    <w:p w14:paraId="2EAF51DD" w14:textId="77777777" w:rsidR="00214E72" w:rsidRDefault="00635AD9">
      <w:pPr>
        <w:numPr>
          <w:ilvl w:val="0"/>
          <w:numId w:val="20"/>
        </w:numPr>
        <w:ind w:right="14" w:hanging="360"/>
      </w:pPr>
      <w:r>
        <w:t>47 C.F.R § 54.701(a) requires USAC to “</w:t>
      </w:r>
      <w:proofErr w:type="gramStart"/>
      <w:r>
        <w:t>administer[</w:t>
      </w:r>
      <w:proofErr w:type="gramEnd"/>
      <w:r>
        <w:t xml:space="preserve"> ] the universal service support mec</w:t>
      </w:r>
      <w:r>
        <w:t xml:space="preserve">hanisms in an efficient, effective, and competitively neutral manner.”  </w:t>
      </w:r>
      <w:r>
        <w:rPr>
          <w:sz w:val="20"/>
          <w:szCs w:val="20"/>
        </w:rPr>
        <w:t xml:space="preserve"> </w:t>
      </w:r>
    </w:p>
    <w:p w14:paraId="16E44BCD" w14:textId="77777777" w:rsidR="00214E72" w:rsidRDefault="00635AD9">
      <w:pPr>
        <w:spacing w:after="0" w:line="259" w:lineRule="auto"/>
        <w:ind w:left="810"/>
      </w:pPr>
      <w:r>
        <w:t xml:space="preserve"> </w:t>
      </w:r>
    </w:p>
    <w:p w14:paraId="4F3CBA02" w14:textId="77777777" w:rsidR="00214E72" w:rsidRDefault="00635AD9">
      <w:pPr>
        <w:spacing w:after="3" w:line="261" w:lineRule="auto"/>
        <w:ind w:left="715"/>
      </w:pPr>
      <w:r>
        <w:rPr>
          <w:i/>
        </w:rPr>
        <w:t>How this protects against waste, fraud and abuse:</w:t>
      </w:r>
      <w:r>
        <w:rPr>
          <w:b/>
        </w:rPr>
        <w:t xml:space="preserve"> </w:t>
      </w:r>
    </w:p>
    <w:p w14:paraId="67B8C3F4" w14:textId="77777777" w:rsidR="00214E72" w:rsidRDefault="00635AD9">
      <w:pPr>
        <w:spacing w:after="0" w:line="259" w:lineRule="auto"/>
        <w:ind w:left="720"/>
      </w:pPr>
      <w:r>
        <w:t xml:space="preserve"> </w:t>
      </w:r>
    </w:p>
    <w:p w14:paraId="364250B1" w14:textId="77777777" w:rsidR="00214E72" w:rsidRDefault="00635AD9">
      <w:pPr>
        <w:ind w:left="715" w:right="14"/>
      </w:pPr>
      <w:r>
        <w:t>Notifies applicants and service providers of the audit issues that caused them to be found non-compliant with program rules.  I</w:t>
      </w:r>
      <w:r>
        <w:t>t also notifies the parties of the holds on pending and future funding requests until such issues are addressed and mitigated.  This protects against waste, fraud and abuse by ensuring that USAC does not commit funds to applicants and service providers who</w:t>
      </w:r>
      <w:r>
        <w:t xml:space="preserve"> are non-compliant with program rules.  </w:t>
      </w:r>
    </w:p>
    <w:p w14:paraId="291E631B" w14:textId="77777777" w:rsidR="00214E72" w:rsidRDefault="00635AD9">
      <w:pPr>
        <w:spacing w:after="0" w:line="259" w:lineRule="auto"/>
        <w:ind w:left="0"/>
      </w:pPr>
      <w:r>
        <w:rPr>
          <w:sz w:val="20"/>
          <w:szCs w:val="20"/>
        </w:rPr>
        <w:t xml:space="preserve"> </w:t>
      </w:r>
      <w:r>
        <w:rPr>
          <w:sz w:val="20"/>
          <w:szCs w:val="20"/>
        </w:rPr>
        <w:tab/>
      </w:r>
      <w:r>
        <w:t xml:space="preserve"> </w:t>
      </w:r>
      <w:r>
        <w:br w:type="page"/>
      </w:r>
    </w:p>
    <w:p w14:paraId="0DCCBD42" w14:textId="77777777" w:rsidR="00214E72" w:rsidRDefault="00635AD9">
      <w:pPr>
        <w:pStyle w:val="Heading1"/>
        <w:ind w:left="-5" w:firstLine="0"/>
      </w:pPr>
      <w:r>
        <w:lastRenderedPageBreak/>
        <w:t>Program Integrity Assurance</w:t>
      </w:r>
      <w:r>
        <w:rPr>
          <w:b w:val="0"/>
        </w:rPr>
        <w:t xml:space="preserve">  </w:t>
      </w:r>
    </w:p>
    <w:p w14:paraId="0285342B" w14:textId="77777777" w:rsidR="00214E72" w:rsidRDefault="00635AD9">
      <w:pPr>
        <w:spacing w:after="0" w:line="259" w:lineRule="auto"/>
        <w:ind w:left="0"/>
      </w:pPr>
      <w:r>
        <w:t xml:space="preserve"> </w:t>
      </w:r>
    </w:p>
    <w:p w14:paraId="4B2F0906" w14:textId="77777777" w:rsidR="00214E72" w:rsidRDefault="00635AD9">
      <w:pPr>
        <w:spacing w:after="3" w:line="261" w:lineRule="auto"/>
        <w:ind w:firstLine="10"/>
      </w:pPr>
      <w:r>
        <w:t>A</w:t>
      </w:r>
      <w:r>
        <w:rPr>
          <w:i/>
        </w:rPr>
        <w:t>dministrative Procedure:</w:t>
      </w:r>
      <w:r>
        <w:t xml:space="preserve"> </w:t>
      </w:r>
    </w:p>
    <w:p w14:paraId="6679F5E2" w14:textId="77777777" w:rsidR="00214E72" w:rsidRDefault="00635AD9">
      <w:pPr>
        <w:spacing w:after="0" w:line="259" w:lineRule="auto"/>
        <w:ind w:left="720"/>
      </w:pPr>
      <w:r>
        <w:t xml:space="preserve"> </w:t>
      </w:r>
    </w:p>
    <w:p w14:paraId="6FDAD39D" w14:textId="77777777" w:rsidR="00214E72" w:rsidRDefault="00635AD9">
      <w:pPr>
        <w:ind w:right="14" w:firstLine="10"/>
      </w:pPr>
      <w:r>
        <w:t xml:space="preserve">Request for Proposal (RFP) Posting Requirements  </w:t>
      </w:r>
    </w:p>
    <w:p w14:paraId="38F5192F" w14:textId="77777777" w:rsidR="00214E72" w:rsidRDefault="00635AD9">
      <w:pPr>
        <w:spacing w:after="0" w:line="259" w:lineRule="auto"/>
        <w:ind w:left="720"/>
      </w:pPr>
      <w:r>
        <w:rPr>
          <w:i/>
        </w:rPr>
        <w:t xml:space="preserve"> </w:t>
      </w:r>
    </w:p>
    <w:p w14:paraId="2DD3F053" w14:textId="77777777" w:rsidR="00214E72" w:rsidRDefault="00635AD9">
      <w:pPr>
        <w:spacing w:after="3" w:line="261" w:lineRule="auto"/>
        <w:ind w:left="715"/>
      </w:pPr>
      <w:r>
        <w:rPr>
          <w:i/>
        </w:rPr>
        <w:t xml:space="preserve">Further Detail: </w:t>
      </w:r>
    </w:p>
    <w:p w14:paraId="36B7683C" w14:textId="77777777" w:rsidR="00214E72" w:rsidRDefault="00635AD9">
      <w:pPr>
        <w:spacing w:after="0" w:line="259" w:lineRule="auto"/>
        <w:ind w:left="720"/>
      </w:pPr>
      <w:r>
        <w:t xml:space="preserve"> </w:t>
      </w:r>
    </w:p>
    <w:p w14:paraId="35269599" w14:textId="77777777" w:rsidR="00214E72" w:rsidRDefault="00635AD9">
      <w:pPr>
        <w:ind w:left="715" w:right="14"/>
      </w:pPr>
      <w:r>
        <w:t xml:space="preserve">Applicants that post a Request for Proposal (RFP), in addition to posting an FCC Form 470, must post the RFP for at least 28 days before selecting a service provider and/or signing a contract or entering into a legally binding agreement.  </w:t>
      </w:r>
    </w:p>
    <w:p w14:paraId="2445D338" w14:textId="77777777" w:rsidR="00214E72" w:rsidRDefault="00635AD9">
      <w:pPr>
        <w:spacing w:after="0" w:line="259" w:lineRule="auto"/>
        <w:ind w:left="720"/>
      </w:pPr>
      <w:r>
        <w:t xml:space="preserve"> </w:t>
      </w:r>
    </w:p>
    <w:p w14:paraId="25C4CD82" w14:textId="77777777" w:rsidR="00214E72" w:rsidRDefault="00635AD9">
      <w:pPr>
        <w:spacing w:after="0" w:line="238" w:lineRule="auto"/>
        <w:ind w:left="720"/>
        <w:jc w:val="both"/>
      </w:pPr>
      <w:r>
        <w:t>All RFP docume</w:t>
      </w:r>
      <w:r>
        <w:t xml:space="preserve">nts (request for proposal, invitation for bid, any addendum issued, etc.) used during the competitive bidding process associated with the FCC Form 470 should be uploaded in EPC to ensure the open and accessible E-rate data.  </w:t>
      </w:r>
    </w:p>
    <w:p w14:paraId="0A0CB69E" w14:textId="77777777" w:rsidR="00214E72" w:rsidRDefault="00635AD9">
      <w:pPr>
        <w:spacing w:after="0" w:line="259" w:lineRule="auto"/>
        <w:ind w:left="0"/>
      </w:pPr>
      <w:r>
        <w:t xml:space="preserve"> </w:t>
      </w:r>
    </w:p>
    <w:p w14:paraId="24C67C54" w14:textId="77777777" w:rsidR="00214E72" w:rsidRDefault="00635AD9">
      <w:pPr>
        <w:spacing w:after="3" w:line="261" w:lineRule="auto"/>
        <w:ind w:left="715"/>
      </w:pPr>
      <w:r>
        <w:rPr>
          <w:i/>
        </w:rPr>
        <w:t xml:space="preserve">Rules that this furthers: </w:t>
      </w:r>
    </w:p>
    <w:p w14:paraId="6D9C6D71" w14:textId="77777777" w:rsidR="00214E72" w:rsidRDefault="00635AD9">
      <w:pPr>
        <w:spacing w:after="0" w:line="259" w:lineRule="auto"/>
        <w:ind w:left="720"/>
      </w:pPr>
      <w:r>
        <w:t xml:space="preserve"> </w:t>
      </w:r>
    </w:p>
    <w:p w14:paraId="251F7A78" w14:textId="77777777" w:rsidR="00214E72" w:rsidRDefault="00635AD9">
      <w:pPr>
        <w:numPr>
          <w:ilvl w:val="0"/>
          <w:numId w:val="21"/>
        </w:numPr>
        <w:ind w:right="14" w:hanging="360"/>
      </w:pPr>
      <w:r>
        <w:t xml:space="preserve">47 C.F.R. § 54.503(c) requires applicants to seek competitive bids by posting an FCC Form 470 to the USAC website for a minimum of 28 days to initiate the competitive bidding process. </w:t>
      </w:r>
    </w:p>
    <w:p w14:paraId="43AA0F28" w14:textId="77777777" w:rsidR="00214E72" w:rsidRDefault="00635AD9">
      <w:pPr>
        <w:spacing w:after="0" w:line="259" w:lineRule="auto"/>
        <w:ind w:left="810"/>
      </w:pPr>
      <w:r>
        <w:t xml:space="preserve"> </w:t>
      </w:r>
    </w:p>
    <w:p w14:paraId="6E1448E5" w14:textId="77777777" w:rsidR="00214E72" w:rsidRDefault="00635AD9">
      <w:pPr>
        <w:numPr>
          <w:ilvl w:val="0"/>
          <w:numId w:val="21"/>
        </w:numPr>
        <w:ind w:right="14" w:hanging="360"/>
      </w:pPr>
      <w:r>
        <w:t>The Commission requires as follows</w:t>
      </w:r>
      <w:proofErr w:type="gramStart"/>
      <w:r>
        <w:t>:  “</w:t>
      </w:r>
      <w:proofErr w:type="gramEnd"/>
      <w:r>
        <w:t>[t]o the extent that the appli</w:t>
      </w:r>
      <w:r>
        <w:t xml:space="preserve">cant also relies on an RFP as the basis of its vendor selection, that RFP must also be available to bidders for 28 days.”  </w:t>
      </w:r>
      <w:r>
        <w:rPr>
          <w:i/>
        </w:rPr>
        <w:t>Ysleta Order</w:t>
      </w:r>
      <w:r>
        <w:t xml:space="preserve">, 18 FCC </w:t>
      </w:r>
      <w:proofErr w:type="spellStart"/>
      <w:r>
        <w:t>Rcd</w:t>
      </w:r>
      <w:proofErr w:type="spellEnd"/>
      <w:r>
        <w:t xml:space="preserve"> at 26423-24, para. 39. </w:t>
      </w:r>
    </w:p>
    <w:p w14:paraId="1B3D7174" w14:textId="77777777" w:rsidR="00214E72" w:rsidRDefault="00635AD9">
      <w:pPr>
        <w:spacing w:after="0" w:line="259" w:lineRule="auto"/>
        <w:ind w:left="1170"/>
      </w:pPr>
      <w:r>
        <w:t xml:space="preserve"> </w:t>
      </w:r>
    </w:p>
    <w:p w14:paraId="1F363726" w14:textId="77777777" w:rsidR="00214E72" w:rsidRDefault="00635AD9">
      <w:pPr>
        <w:numPr>
          <w:ilvl w:val="0"/>
          <w:numId w:val="21"/>
        </w:numPr>
        <w:ind w:right="14" w:hanging="360"/>
      </w:pPr>
      <w:r>
        <w:t>47 C.F.R § 54.701(a) requires USAC to “</w:t>
      </w:r>
      <w:proofErr w:type="gramStart"/>
      <w:r>
        <w:t>administer[</w:t>
      </w:r>
      <w:proofErr w:type="gramEnd"/>
      <w:r>
        <w:t xml:space="preserve"> ] the universal service support mechanisms in an efficient, effective, and competitively neutral manner.”   </w:t>
      </w:r>
    </w:p>
    <w:p w14:paraId="7DEE75A2" w14:textId="77777777" w:rsidR="00214E72" w:rsidRDefault="00635AD9">
      <w:pPr>
        <w:spacing w:after="0" w:line="259" w:lineRule="auto"/>
        <w:ind w:left="0"/>
      </w:pPr>
      <w:r>
        <w:t xml:space="preserve"> </w:t>
      </w:r>
    </w:p>
    <w:p w14:paraId="4023B6F8" w14:textId="77777777" w:rsidR="00214E72" w:rsidRDefault="00635AD9">
      <w:pPr>
        <w:numPr>
          <w:ilvl w:val="0"/>
          <w:numId w:val="21"/>
        </w:numPr>
        <w:ind w:right="14" w:hanging="360"/>
      </w:pPr>
      <w:r>
        <w:t>The Commission requires USAC to</w:t>
      </w:r>
      <w:proofErr w:type="gramStart"/>
      <w:r>
        <w:t>:  “</w:t>
      </w:r>
      <w:proofErr w:type="gramEnd"/>
      <w:r>
        <w:t>timely publish through electronic means all non-confidentia</w:t>
      </w:r>
      <w:r>
        <w:t xml:space="preserve">l E-rate data in open, standardized, electronic formats consistent with the Office of Management and Budget’s (OMB’s) Open Data Policy.”  </w:t>
      </w:r>
      <w:r>
        <w:rPr>
          <w:i/>
        </w:rPr>
        <w:t>Modernizing the E-rate Program for Schools and Libraries</w:t>
      </w:r>
      <w:r>
        <w:t xml:space="preserve">, WC Docket No. 13-184, Order, 29 FCC </w:t>
      </w:r>
      <w:proofErr w:type="spellStart"/>
      <w:r>
        <w:t>Rcd</w:t>
      </w:r>
      <w:proofErr w:type="spellEnd"/>
      <w:r>
        <w:t xml:space="preserve"> 8870, 8973 paras. 258-59 (2014) (</w:t>
      </w:r>
      <w:r>
        <w:rPr>
          <w:i/>
        </w:rPr>
        <w:t>First E-rate Modernization Order</w:t>
      </w:r>
      <w:r>
        <w:t xml:space="preserve">). </w:t>
      </w:r>
    </w:p>
    <w:p w14:paraId="352F3052" w14:textId="77777777" w:rsidR="00214E72" w:rsidRDefault="00635AD9">
      <w:pPr>
        <w:spacing w:after="0" w:line="259" w:lineRule="auto"/>
        <w:ind w:left="810"/>
      </w:pPr>
      <w:r>
        <w:t xml:space="preserve"> </w:t>
      </w:r>
    </w:p>
    <w:p w14:paraId="6E5D86AA" w14:textId="77777777" w:rsidR="00214E72" w:rsidRDefault="00635AD9">
      <w:pPr>
        <w:spacing w:after="3" w:line="261" w:lineRule="auto"/>
        <w:ind w:left="715"/>
      </w:pPr>
      <w:r>
        <w:rPr>
          <w:i/>
        </w:rPr>
        <w:lastRenderedPageBreak/>
        <w:t xml:space="preserve">How this protects against waste, fraud and abuse: </w:t>
      </w:r>
    </w:p>
    <w:p w14:paraId="15040F89" w14:textId="77777777" w:rsidR="00214E72" w:rsidRDefault="00635AD9">
      <w:pPr>
        <w:spacing w:after="0" w:line="259" w:lineRule="auto"/>
        <w:ind w:left="720"/>
      </w:pPr>
      <w:r>
        <w:rPr>
          <w:b/>
        </w:rPr>
        <w:t xml:space="preserve"> </w:t>
      </w:r>
    </w:p>
    <w:p w14:paraId="57D4C446" w14:textId="77777777" w:rsidR="00214E72" w:rsidRDefault="00635AD9">
      <w:pPr>
        <w:ind w:left="715" w:right="14"/>
      </w:pPr>
      <w:r>
        <w:t>Ensures that applicants comply with the competitive bidding rules and that a fair and open</w:t>
      </w:r>
      <w:r>
        <w:t xml:space="preserve"> competitive bidding process occurs.  Also ensures that information that is not available on the FCC Form 470 is made available to all service providers for at least 28 days. </w:t>
      </w:r>
    </w:p>
    <w:p w14:paraId="187A928A" w14:textId="77777777" w:rsidR="00214E72" w:rsidRDefault="00635AD9">
      <w:pPr>
        <w:spacing w:after="0" w:line="259" w:lineRule="auto"/>
        <w:ind w:left="0"/>
      </w:pPr>
      <w:r>
        <w:rPr>
          <w:sz w:val="20"/>
          <w:szCs w:val="20"/>
        </w:rPr>
        <w:t xml:space="preserve"> </w:t>
      </w:r>
      <w:r>
        <w:rPr>
          <w:sz w:val="20"/>
          <w:szCs w:val="20"/>
        </w:rPr>
        <w:tab/>
      </w:r>
      <w:r>
        <w:rPr>
          <w:b/>
        </w:rPr>
        <w:t xml:space="preserve"> </w:t>
      </w:r>
      <w:r>
        <w:br w:type="page"/>
      </w:r>
    </w:p>
    <w:p w14:paraId="31547B32" w14:textId="77777777" w:rsidR="00214E72" w:rsidRDefault="00635AD9">
      <w:pPr>
        <w:spacing w:after="0" w:line="259" w:lineRule="auto"/>
        <w:ind w:left="810"/>
      </w:pPr>
      <w:r>
        <w:lastRenderedPageBreak/>
        <w:t xml:space="preserve"> </w:t>
      </w:r>
    </w:p>
    <w:p w14:paraId="1106F672" w14:textId="77777777" w:rsidR="00214E72" w:rsidRDefault="00635AD9">
      <w:pPr>
        <w:pStyle w:val="Heading1"/>
        <w:ind w:left="-5" w:firstLine="0"/>
      </w:pPr>
      <w:r>
        <w:t>Program Integrity Assurance</w:t>
      </w:r>
      <w:r>
        <w:rPr>
          <w:b w:val="0"/>
        </w:rPr>
        <w:t xml:space="preserve"> </w:t>
      </w:r>
    </w:p>
    <w:p w14:paraId="53293F9E" w14:textId="77777777" w:rsidR="00214E72" w:rsidRDefault="00635AD9">
      <w:pPr>
        <w:spacing w:after="0" w:line="259" w:lineRule="auto"/>
        <w:ind w:left="0"/>
      </w:pPr>
      <w:r>
        <w:t xml:space="preserve"> </w:t>
      </w:r>
    </w:p>
    <w:p w14:paraId="707A5FD2" w14:textId="77777777" w:rsidR="00214E72" w:rsidRDefault="00635AD9">
      <w:pPr>
        <w:spacing w:after="3" w:line="261" w:lineRule="auto"/>
        <w:ind w:firstLine="10"/>
      </w:pPr>
      <w:r>
        <w:rPr>
          <w:i/>
        </w:rPr>
        <w:t>Administrative Procedure:</w:t>
      </w:r>
      <w:r>
        <w:t xml:space="preserve"> </w:t>
      </w:r>
    </w:p>
    <w:p w14:paraId="21BAE9CF" w14:textId="77777777" w:rsidR="00214E72" w:rsidRDefault="00635AD9">
      <w:pPr>
        <w:spacing w:after="0" w:line="259" w:lineRule="auto"/>
        <w:ind w:left="720"/>
      </w:pPr>
      <w:r>
        <w:t xml:space="preserve"> </w:t>
      </w:r>
    </w:p>
    <w:p w14:paraId="1AA8810B" w14:textId="77777777" w:rsidR="00214E72" w:rsidRDefault="00635AD9">
      <w:pPr>
        <w:ind w:right="14" w:firstLine="10"/>
      </w:pPr>
      <w:r>
        <w:t>Selective Com</w:t>
      </w:r>
      <w:r>
        <w:t xml:space="preserve">petitive Bidding Request </w:t>
      </w:r>
    </w:p>
    <w:p w14:paraId="4D6B4A7A" w14:textId="77777777" w:rsidR="00214E72" w:rsidRDefault="00635AD9">
      <w:pPr>
        <w:spacing w:after="0" w:line="259" w:lineRule="auto"/>
        <w:ind w:left="720"/>
      </w:pPr>
      <w:r>
        <w:rPr>
          <w:b/>
        </w:rPr>
        <w:t xml:space="preserve"> </w:t>
      </w:r>
    </w:p>
    <w:p w14:paraId="28150F1A" w14:textId="77777777" w:rsidR="00214E72" w:rsidRDefault="00635AD9">
      <w:pPr>
        <w:spacing w:after="3" w:line="261" w:lineRule="auto"/>
        <w:ind w:left="715"/>
      </w:pPr>
      <w:r>
        <w:rPr>
          <w:i/>
        </w:rPr>
        <w:t xml:space="preserve">Further Detail: </w:t>
      </w:r>
    </w:p>
    <w:p w14:paraId="4AF117AF" w14:textId="77777777" w:rsidR="00214E72" w:rsidRDefault="00635AD9">
      <w:pPr>
        <w:spacing w:after="0" w:line="259" w:lineRule="auto"/>
        <w:ind w:left="720"/>
      </w:pPr>
      <w:r>
        <w:t xml:space="preserve"> </w:t>
      </w:r>
    </w:p>
    <w:p w14:paraId="1E267A1B" w14:textId="77777777" w:rsidR="00214E72" w:rsidRDefault="00635AD9">
      <w:pPr>
        <w:ind w:left="715" w:right="14"/>
      </w:pPr>
      <w:r>
        <w:t xml:space="preserve">Billed entities undergoing a Selective Review complete a Selective Competitive Bidding Request.  The Selective Competitive Bidding Request contains a series of questions about the competitive bidding selection process.   </w:t>
      </w:r>
    </w:p>
    <w:p w14:paraId="45271601" w14:textId="77777777" w:rsidR="00214E72" w:rsidRDefault="00635AD9">
      <w:pPr>
        <w:spacing w:after="0" w:line="259" w:lineRule="auto"/>
        <w:ind w:left="720"/>
      </w:pPr>
      <w:r>
        <w:t xml:space="preserve"> </w:t>
      </w:r>
    </w:p>
    <w:p w14:paraId="0784070C" w14:textId="77777777" w:rsidR="00214E72" w:rsidRDefault="00635AD9">
      <w:pPr>
        <w:spacing w:after="3" w:line="261" w:lineRule="auto"/>
        <w:ind w:left="715"/>
      </w:pPr>
      <w:r>
        <w:rPr>
          <w:i/>
        </w:rPr>
        <w:t>Rules that this furthers:</w:t>
      </w:r>
      <w:r>
        <w:t xml:space="preserve"> </w:t>
      </w:r>
    </w:p>
    <w:p w14:paraId="6F0F134D" w14:textId="77777777" w:rsidR="00214E72" w:rsidRDefault="00635AD9">
      <w:pPr>
        <w:spacing w:after="0" w:line="259" w:lineRule="auto"/>
        <w:ind w:left="720"/>
      </w:pPr>
      <w:r>
        <w:t xml:space="preserve"> </w:t>
      </w:r>
    </w:p>
    <w:p w14:paraId="306456CD" w14:textId="77777777" w:rsidR="00214E72" w:rsidRDefault="00635AD9">
      <w:pPr>
        <w:numPr>
          <w:ilvl w:val="0"/>
          <w:numId w:val="22"/>
        </w:numPr>
        <w:ind w:right="14" w:hanging="360"/>
      </w:pPr>
      <w:r>
        <w:t xml:space="preserve">47 </w:t>
      </w:r>
      <w:r>
        <w:t>C.F.R. § 54.504(a)(1) requires that the “FCC Form 471 shall be signed by the person authorized to order telecommunications and other supported services for the eligible school, library, or consortium and shall include that person’s certification[s] under o</w:t>
      </w:r>
      <w:r>
        <w:t xml:space="preserve">ath </w:t>
      </w:r>
      <w:proofErr w:type="gramStart"/>
      <w:r>
        <w:t>. . . ”</w:t>
      </w:r>
      <w:proofErr w:type="gramEnd"/>
      <w:r>
        <w:t xml:space="preserve"> </w:t>
      </w:r>
      <w:r>
        <w:rPr>
          <w:i/>
        </w:rPr>
        <w:t xml:space="preserve"> </w:t>
      </w:r>
      <w:r>
        <w:t xml:space="preserve"> </w:t>
      </w:r>
    </w:p>
    <w:p w14:paraId="1462CA9F" w14:textId="77777777" w:rsidR="00214E72" w:rsidRDefault="00635AD9">
      <w:pPr>
        <w:spacing w:after="0" w:line="259" w:lineRule="auto"/>
        <w:ind w:left="840"/>
      </w:pPr>
      <w:r>
        <w:t xml:space="preserve"> </w:t>
      </w:r>
    </w:p>
    <w:p w14:paraId="2D03E891" w14:textId="77777777" w:rsidR="00214E72" w:rsidRDefault="00635AD9">
      <w:pPr>
        <w:numPr>
          <w:ilvl w:val="0"/>
          <w:numId w:val="22"/>
        </w:numPr>
        <w:ind w:right="14" w:hanging="360"/>
      </w:pPr>
      <w:r>
        <w:t>47 C.F.R. § 54.523 provides as follows</w:t>
      </w:r>
      <w:proofErr w:type="gramStart"/>
      <w:r>
        <w:t>:  “</w:t>
      </w:r>
      <w:proofErr w:type="gramEnd"/>
      <w:r>
        <w:t xml:space="preserve">An eligible school, library, or consortium must pay the non-discount portion of services or products purchased with universal service discounts.  An eligible school, library, or consortium may not </w:t>
      </w:r>
      <w:r>
        <w:t>receive rebates for services or products purchased with universal service discounts.  For the purpose of this rule, the provision, by the provider of a supported service, of free services or products unrelated to the supported service or product constitute</w:t>
      </w:r>
      <w:r>
        <w:t xml:space="preserve">s a rebate of the non-discount portion of the supported services.” </w:t>
      </w:r>
    </w:p>
    <w:p w14:paraId="09FDBC00" w14:textId="77777777" w:rsidR="00214E72" w:rsidRDefault="00635AD9">
      <w:pPr>
        <w:spacing w:after="0" w:line="259" w:lineRule="auto"/>
        <w:ind w:left="0"/>
      </w:pPr>
      <w:r>
        <w:t xml:space="preserve"> </w:t>
      </w:r>
    </w:p>
    <w:p w14:paraId="6621FDC0" w14:textId="77777777" w:rsidR="00214E72" w:rsidRDefault="00635AD9">
      <w:pPr>
        <w:numPr>
          <w:ilvl w:val="0"/>
          <w:numId w:val="22"/>
        </w:numPr>
        <w:ind w:right="14" w:hanging="360"/>
      </w:pPr>
      <w:r>
        <w:t>47 C.F.R § 54.701(a) requires USAC to “</w:t>
      </w:r>
      <w:proofErr w:type="gramStart"/>
      <w:r>
        <w:t>administer[</w:t>
      </w:r>
      <w:proofErr w:type="gramEnd"/>
      <w:r>
        <w:t xml:space="preserve">] the universal service support mechanisms in an efficient, effective, and competitively neutral manner.”   </w:t>
      </w:r>
    </w:p>
    <w:p w14:paraId="41109FF8" w14:textId="77777777" w:rsidR="00214E72" w:rsidRDefault="00635AD9">
      <w:pPr>
        <w:spacing w:after="0" w:line="259" w:lineRule="auto"/>
        <w:ind w:left="720"/>
      </w:pPr>
      <w:r>
        <w:t xml:space="preserve"> </w:t>
      </w:r>
    </w:p>
    <w:p w14:paraId="35D5B22E" w14:textId="77777777" w:rsidR="00214E72" w:rsidRDefault="00635AD9">
      <w:pPr>
        <w:spacing w:after="3" w:line="261" w:lineRule="auto"/>
        <w:ind w:left="715"/>
      </w:pPr>
      <w:r>
        <w:rPr>
          <w:i/>
        </w:rPr>
        <w:t>How this protects against</w:t>
      </w:r>
      <w:r>
        <w:rPr>
          <w:i/>
        </w:rPr>
        <w:t xml:space="preserve"> waste, fraud and abuse: </w:t>
      </w:r>
    </w:p>
    <w:p w14:paraId="62215451" w14:textId="77777777" w:rsidR="00214E72" w:rsidRDefault="00635AD9">
      <w:pPr>
        <w:spacing w:after="0" w:line="259" w:lineRule="auto"/>
        <w:ind w:left="720"/>
      </w:pPr>
      <w:r>
        <w:rPr>
          <w:b/>
        </w:rPr>
        <w:t xml:space="preserve"> </w:t>
      </w:r>
    </w:p>
    <w:p w14:paraId="33AC9DD0" w14:textId="77777777" w:rsidR="00214E72" w:rsidRDefault="00635AD9">
      <w:pPr>
        <w:ind w:left="715" w:right="14"/>
      </w:pPr>
      <w:r>
        <w:t xml:space="preserve">Ensures that the billed entity has complied with the competitive bidding rules of the program.   </w:t>
      </w:r>
    </w:p>
    <w:p w14:paraId="002F0E1B" w14:textId="77777777" w:rsidR="00214E72" w:rsidRDefault="00635AD9">
      <w:pPr>
        <w:spacing w:after="0" w:line="259" w:lineRule="auto"/>
        <w:ind w:left="0"/>
      </w:pPr>
      <w:r>
        <w:rPr>
          <w:sz w:val="20"/>
          <w:szCs w:val="20"/>
        </w:rPr>
        <w:lastRenderedPageBreak/>
        <w:t xml:space="preserve"> </w:t>
      </w:r>
      <w:r>
        <w:rPr>
          <w:sz w:val="20"/>
          <w:szCs w:val="20"/>
        </w:rPr>
        <w:tab/>
      </w:r>
      <w:r>
        <w:t xml:space="preserve"> </w:t>
      </w:r>
    </w:p>
    <w:p w14:paraId="283CD79C" w14:textId="77777777" w:rsidR="00214E72" w:rsidRDefault="00635AD9">
      <w:pPr>
        <w:spacing w:after="0" w:line="259" w:lineRule="auto"/>
        <w:ind w:left="0"/>
      </w:pPr>
      <w:r>
        <w:t xml:space="preserve"> </w:t>
      </w:r>
    </w:p>
    <w:p w14:paraId="41283F2F" w14:textId="77777777" w:rsidR="00214E72" w:rsidRDefault="00635AD9">
      <w:pPr>
        <w:pStyle w:val="Heading1"/>
        <w:ind w:left="-5" w:firstLine="0"/>
      </w:pPr>
      <w:r>
        <w:t xml:space="preserve">Program Integrity Assurance </w:t>
      </w:r>
    </w:p>
    <w:p w14:paraId="400CC930" w14:textId="77777777" w:rsidR="00214E72" w:rsidRDefault="00635AD9">
      <w:pPr>
        <w:spacing w:after="0" w:line="259" w:lineRule="auto"/>
        <w:ind w:left="0"/>
      </w:pPr>
      <w:r>
        <w:rPr>
          <w:i/>
        </w:rPr>
        <w:t xml:space="preserve"> </w:t>
      </w:r>
    </w:p>
    <w:p w14:paraId="458F0B7B" w14:textId="77777777" w:rsidR="00214E72" w:rsidRDefault="00635AD9">
      <w:pPr>
        <w:spacing w:after="3" w:line="261" w:lineRule="auto"/>
        <w:ind w:firstLine="10"/>
      </w:pPr>
      <w:r>
        <w:rPr>
          <w:i/>
        </w:rPr>
        <w:t>Administrative Procedure</w:t>
      </w:r>
      <w:r>
        <w:t xml:space="preserve">:  </w:t>
      </w:r>
    </w:p>
    <w:p w14:paraId="1BB84DBF" w14:textId="77777777" w:rsidR="00214E72" w:rsidRDefault="00635AD9">
      <w:pPr>
        <w:spacing w:after="0" w:line="259" w:lineRule="auto"/>
        <w:ind w:left="0"/>
      </w:pPr>
      <w:r>
        <w:t xml:space="preserve"> </w:t>
      </w:r>
    </w:p>
    <w:p w14:paraId="088B469F" w14:textId="77777777" w:rsidR="00214E72" w:rsidRDefault="00635AD9">
      <w:pPr>
        <w:ind w:right="14" w:firstLine="10"/>
      </w:pPr>
      <w:r>
        <w:t xml:space="preserve">Split Funding Requests </w:t>
      </w:r>
    </w:p>
    <w:p w14:paraId="6220F802" w14:textId="77777777" w:rsidR="00214E72" w:rsidRDefault="00635AD9">
      <w:pPr>
        <w:spacing w:after="0" w:line="259" w:lineRule="auto"/>
        <w:ind w:left="0"/>
      </w:pPr>
      <w:r>
        <w:rPr>
          <w:i/>
        </w:rPr>
        <w:t xml:space="preserve"> </w:t>
      </w:r>
    </w:p>
    <w:p w14:paraId="25D7520D" w14:textId="77777777" w:rsidR="00214E72" w:rsidRDefault="00635AD9">
      <w:pPr>
        <w:spacing w:after="3" w:line="261" w:lineRule="auto"/>
        <w:ind w:left="715"/>
      </w:pPr>
      <w:r>
        <w:rPr>
          <w:i/>
        </w:rPr>
        <w:t>Further Detail</w:t>
      </w:r>
      <w:r>
        <w:t xml:space="preserve">:   </w:t>
      </w:r>
    </w:p>
    <w:p w14:paraId="507370B9" w14:textId="77777777" w:rsidR="00214E72" w:rsidRDefault="00635AD9">
      <w:pPr>
        <w:spacing w:after="0" w:line="259" w:lineRule="auto"/>
        <w:ind w:left="720"/>
      </w:pPr>
      <w:r>
        <w:t xml:space="preserve"> </w:t>
      </w:r>
    </w:p>
    <w:p w14:paraId="77B8454A" w14:textId="77777777" w:rsidR="00214E72" w:rsidRDefault="00635AD9">
      <w:pPr>
        <w:ind w:left="715" w:right="14"/>
      </w:pPr>
      <w:r>
        <w:t>USAC may split a Funding Request Number (FRN) between multiple service providers.  This can happen either as a result of a change in service providers during the funding year or due to billing changes by the service provider.  The total amount of the two F</w:t>
      </w:r>
      <w:r>
        <w:t xml:space="preserve">RNs cannot exceed the amount of the original FRN. </w:t>
      </w:r>
    </w:p>
    <w:p w14:paraId="73473126" w14:textId="77777777" w:rsidR="00214E72" w:rsidRDefault="00635AD9">
      <w:pPr>
        <w:spacing w:after="0" w:line="259" w:lineRule="auto"/>
        <w:ind w:left="720"/>
      </w:pPr>
      <w:r>
        <w:t xml:space="preserve"> </w:t>
      </w:r>
    </w:p>
    <w:p w14:paraId="0D357605" w14:textId="77777777" w:rsidR="00214E72" w:rsidRDefault="00635AD9">
      <w:pPr>
        <w:ind w:left="715" w:right="14"/>
      </w:pPr>
      <w:r>
        <w:t>USAC may also split an FRN as a result of ineligible services, ineligible entities receiving service, or as a result of a mixed bucket reviews.  Additionally, an FRN may be split to separate recurring from nonrecurring services costs to enable applicants a</w:t>
      </w:r>
      <w:r>
        <w:t xml:space="preserve">nd service providers to receive reimbursement from USAC by using different invoicing methods (i.e., FCC Form 472 Billed Entity Applicant Reimbursement (BEAR) Form or FCC Form 474-Service </w:t>
      </w:r>
    </w:p>
    <w:p w14:paraId="56FD50FE" w14:textId="77777777" w:rsidR="00214E72" w:rsidRDefault="00635AD9">
      <w:pPr>
        <w:ind w:left="715" w:right="14"/>
      </w:pPr>
      <w:r>
        <w:t>Provider Invoice (SPI) Form).  Similarly, if post-commitment SPIN ch</w:t>
      </w:r>
      <w:r>
        <w:t xml:space="preserve">ange has occurred, FRN may be split to separate charges for services provided by the incumbent and the new service provider. </w:t>
      </w:r>
    </w:p>
    <w:p w14:paraId="4F18FC6F" w14:textId="77777777" w:rsidR="00214E72" w:rsidRDefault="00635AD9">
      <w:pPr>
        <w:spacing w:after="0" w:line="259" w:lineRule="auto"/>
        <w:ind w:left="720"/>
      </w:pPr>
      <w:r>
        <w:t xml:space="preserve"> </w:t>
      </w:r>
    </w:p>
    <w:p w14:paraId="0C991834" w14:textId="77777777" w:rsidR="00214E72" w:rsidRDefault="00635AD9">
      <w:pPr>
        <w:spacing w:after="3" w:line="261" w:lineRule="auto"/>
        <w:ind w:left="715"/>
      </w:pPr>
      <w:r>
        <w:rPr>
          <w:i/>
        </w:rPr>
        <w:t xml:space="preserve">Rules that this furthers: </w:t>
      </w:r>
    </w:p>
    <w:p w14:paraId="68422940" w14:textId="77777777" w:rsidR="00214E72" w:rsidRDefault="00635AD9">
      <w:pPr>
        <w:spacing w:after="0" w:line="259" w:lineRule="auto"/>
        <w:ind w:left="840"/>
      </w:pPr>
      <w:r>
        <w:rPr>
          <w:i/>
        </w:rPr>
        <w:t xml:space="preserve"> </w:t>
      </w:r>
    </w:p>
    <w:p w14:paraId="4D357C74" w14:textId="77777777" w:rsidR="00214E72" w:rsidRDefault="00635AD9">
      <w:pPr>
        <w:numPr>
          <w:ilvl w:val="0"/>
          <w:numId w:val="23"/>
        </w:numPr>
        <w:ind w:right="14" w:hanging="360"/>
      </w:pPr>
      <w:r>
        <w:t>47 C.F.R. § 54.503(c) requires applicants to seek competitive bids by posting an FCC Form 470 to th</w:t>
      </w:r>
      <w:r>
        <w:t xml:space="preserve">e USAC website for a minimum of 28 days to initiate the competitive bidding process. </w:t>
      </w:r>
    </w:p>
    <w:p w14:paraId="17F43FD1" w14:textId="77777777" w:rsidR="00214E72" w:rsidRDefault="00635AD9">
      <w:pPr>
        <w:spacing w:after="21" w:line="259" w:lineRule="auto"/>
        <w:ind w:left="840"/>
      </w:pPr>
      <w:r>
        <w:rPr>
          <w:i/>
        </w:rPr>
        <w:t xml:space="preserve"> </w:t>
      </w:r>
    </w:p>
    <w:p w14:paraId="1040E7F5" w14:textId="77777777" w:rsidR="00214E72" w:rsidRDefault="00635AD9">
      <w:pPr>
        <w:numPr>
          <w:ilvl w:val="0"/>
          <w:numId w:val="23"/>
        </w:numPr>
        <w:ind w:right="14" w:hanging="360"/>
      </w:pPr>
      <w:r>
        <w:t>47 C.F.R. § 54.511(a) requires applicants to “carefully consider all bids submitted and must select the most cost-effective service offering.  In determining which serv</w:t>
      </w:r>
      <w:r>
        <w:t xml:space="preserve">ice offering is the most cost-effective, entities may consider relevant factors </w:t>
      </w:r>
      <w:r>
        <w:lastRenderedPageBreak/>
        <w:t>other than pre-discount process submitted but price should be the primary factor considered.”</w:t>
      </w:r>
      <w:r>
        <w:rPr>
          <w:i/>
        </w:rPr>
        <w:t xml:space="preserve"> </w:t>
      </w:r>
    </w:p>
    <w:p w14:paraId="250F49DE" w14:textId="77777777" w:rsidR="00214E72" w:rsidRDefault="00635AD9">
      <w:pPr>
        <w:spacing w:after="0" w:line="259" w:lineRule="auto"/>
        <w:ind w:left="840"/>
      </w:pPr>
      <w:r>
        <w:rPr>
          <w:i/>
        </w:rPr>
        <w:t xml:space="preserve"> </w:t>
      </w:r>
    </w:p>
    <w:p w14:paraId="56919566" w14:textId="77777777" w:rsidR="00214E72" w:rsidRDefault="00635AD9">
      <w:pPr>
        <w:numPr>
          <w:ilvl w:val="0"/>
          <w:numId w:val="23"/>
        </w:numPr>
        <w:ind w:right="14" w:hanging="360"/>
      </w:pPr>
      <w:r>
        <w:t>47 C.F.R. § 54.504(a) requires applicants to submit an FCC Form 471 to USAC aft</w:t>
      </w:r>
      <w:r>
        <w:t xml:space="preserve">er signing a contract for eligible services. </w:t>
      </w:r>
    </w:p>
    <w:p w14:paraId="2A1D5C66" w14:textId="77777777" w:rsidR="00214E72" w:rsidRDefault="00635AD9">
      <w:pPr>
        <w:spacing w:after="0" w:line="259" w:lineRule="auto"/>
        <w:ind w:left="840"/>
      </w:pPr>
      <w:r>
        <w:rPr>
          <w:i/>
        </w:rPr>
        <w:t xml:space="preserve"> </w:t>
      </w:r>
    </w:p>
    <w:p w14:paraId="436E6F93" w14:textId="77777777" w:rsidR="00214E72" w:rsidRDefault="00635AD9">
      <w:pPr>
        <w:numPr>
          <w:ilvl w:val="0"/>
          <w:numId w:val="23"/>
        </w:numPr>
        <w:ind w:right="14" w:hanging="360"/>
      </w:pPr>
      <w:r>
        <w:t>The Commission allows applicants to request SPIN changes after USAC has issued a Funding Commitment Decision Letter when “an applicant certifies that (1) the SPIN change is allowed under its state and local procurement rules and under the terms of the cont</w:t>
      </w:r>
      <w:r>
        <w:t xml:space="preserve">ract between the applicant and its original service provider, and (2) the applicant has notified its original service provider of its intent to change service providers.”  </w:t>
      </w:r>
      <w:r>
        <w:rPr>
          <w:i/>
        </w:rPr>
        <w:t>See Copan Order</w:t>
      </w:r>
      <w:r>
        <w:t xml:space="preserve">, 15 FCC </w:t>
      </w:r>
      <w:proofErr w:type="spellStart"/>
      <w:r>
        <w:t>Rcd</w:t>
      </w:r>
      <w:proofErr w:type="spellEnd"/>
      <w:r>
        <w:t xml:space="preserve"> at 5501, para. 6.  In the </w:t>
      </w:r>
      <w:r>
        <w:rPr>
          <w:i/>
        </w:rPr>
        <w:t>Sixth Report and Order</w:t>
      </w:r>
      <w:r>
        <w:t>, the Co</w:t>
      </w:r>
      <w:r>
        <w:t>mmission clarified this rule and explained that once a contract is signed for goods and services, an applicant may not change the service provider unless:  “(1) there is a legitimate reason to change providers (e.g., breach of contract or the service provi</w:t>
      </w:r>
      <w:r>
        <w:t xml:space="preserve">der is unable to perform) and (2) the newly selected service provider received the next highest point value in the original bid evaluation, assuming there was more than one bidder.”  </w:t>
      </w:r>
      <w:r>
        <w:rPr>
          <w:i/>
        </w:rPr>
        <w:t>Sixth Report &amp; Order</w:t>
      </w:r>
      <w:r>
        <w:t xml:space="preserve">, 25 FCC </w:t>
      </w:r>
      <w:proofErr w:type="spellStart"/>
      <w:r>
        <w:t>Rcd</w:t>
      </w:r>
      <w:proofErr w:type="spellEnd"/>
      <w:r>
        <w:t xml:space="preserve"> at 18802-03, at para. 92. </w:t>
      </w:r>
    </w:p>
    <w:p w14:paraId="7EBB2EEB" w14:textId="77777777" w:rsidR="00214E72" w:rsidRDefault="00635AD9">
      <w:pPr>
        <w:spacing w:after="21" w:line="259" w:lineRule="auto"/>
        <w:ind w:left="840"/>
      </w:pPr>
      <w:r>
        <w:rPr>
          <w:i/>
        </w:rPr>
        <w:t xml:space="preserve"> </w:t>
      </w:r>
    </w:p>
    <w:p w14:paraId="6E03E960" w14:textId="77777777" w:rsidR="00214E72" w:rsidRDefault="00635AD9">
      <w:pPr>
        <w:numPr>
          <w:ilvl w:val="0"/>
          <w:numId w:val="23"/>
        </w:numPr>
        <w:spacing w:after="1" w:line="256" w:lineRule="auto"/>
        <w:ind w:right="14" w:hanging="360"/>
      </w:pPr>
      <w:r>
        <w:t>The Commiss</w:t>
      </w:r>
      <w:r>
        <w:t xml:space="preserve">ion has directed USAC to notify applicants when USAC believes that a funding request contains ineligible services and allow applicants to revise the funding request or to demonstrate that the services are eligible for funding.  </w:t>
      </w:r>
      <w:r>
        <w:rPr>
          <w:i/>
        </w:rPr>
        <w:t>See Requests for Review of t</w:t>
      </w:r>
      <w:r>
        <w:rPr>
          <w:i/>
        </w:rPr>
        <w:t>he Decisions of the Universal Service Administrator by Aiken County Public Schools</w:t>
      </w:r>
      <w:r>
        <w:t xml:space="preserve"> </w:t>
      </w:r>
      <w:r>
        <w:rPr>
          <w:i/>
        </w:rPr>
        <w:t>et al.,</w:t>
      </w:r>
      <w:r>
        <w:t xml:space="preserve"> CC Docket 02-6, Order, 22 FCC </w:t>
      </w:r>
      <w:proofErr w:type="spellStart"/>
      <w:r>
        <w:t>Rcd</w:t>
      </w:r>
      <w:proofErr w:type="spellEnd"/>
      <w:r>
        <w:t xml:space="preserve"> 8735, </w:t>
      </w:r>
    </w:p>
    <w:p w14:paraId="271CF965" w14:textId="77777777" w:rsidR="00214E72" w:rsidRDefault="00635AD9">
      <w:pPr>
        <w:ind w:left="1210" w:right="14"/>
      </w:pPr>
      <w:r>
        <w:t xml:space="preserve">8740-41, para. 11 (2007). </w:t>
      </w:r>
    </w:p>
    <w:p w14:paraId="1D98525D" w14:textId="77777777" w:rsidR="00214E72" w:rsidRDefault="00635AD9">
      <w:pPr>
        <w:spacing w:after="0" w:line="259" w:lineRule="auto"/>
        <w:ind w:left="840"/>
      </w:pPr>
      <w:r>
        <w:t xml:space="preserve"> </w:t>
      </w:r>
    </w:p>
    <w:p w14:paraId="779C75E0" w14:textId="77777777" w:rsidR="00214E72" w:rsidRDefault="00635AD9">
      <w:pPr>
        <w:numPr>
          <w:ilvl w:val="0"/>
          <w:numId w:val="23"/>
        </w:numPr>
        <w:spacing w:after="30"/>
        <w:ind w:right="14" w:hanging="360"/>
      </w:pPr>
      <w:r>
        <w:t>47 C.F.R § 54.701(a) requires USAC to “</w:t>
      </w:r>
      <w:proofErr w:type="gramStart"/>
      <w:r>
        <w:t>administer[</w:t>
      </w:r>
      <w:proofErr w:type="gramEnd"/>
      <w:r>
        <w:t xml:space="preserve"> ] the universal service support         </w:t>
      </w:r>
      <w:r>
        <w:tab/>
        <w:t>mec</w:t>
      </w:r>
      <w:r>
        <w:t>hanisms in an efficient, effective, and competitively neutral manner.”</w:t>
      </w:r>
      <w:r>
        <w:rPr>
          <w:i/>
        </w:rPr>
        <w:t xml:space="preserve"> </w:t>
      </w:r>
    </w:p>
    <w:p w14:paraId="48630624" w14:textId="77777777" w:rsidR="00214E72" w:rsidRDefault="00635AD9">
      <w:pPr>
        <w:spacing w:after="0" w:line="259" w:lineRule="auto"/>
        <w:ind w:left="1170"/>
      </w:pPr>
      <w:r>
        <w:rPr>
          <w:i/>
        </w:rPr>
        <w:t xml:space="preserve"> </w:t>
      </w:r>
    </w:p>
    <w:p w14:paraId="19EF5EFC" w14:textId="77777777" w:rsidR="00214E72" w:rsidRDefault="00635AD9">
      <w:pPr>
        <w:numPr>
          <w:ilvl w:val="0"/>
          <w:numId w:val="23"/>
        </w:numPr>
        <w:spacing w:after="30"/>
        <w:ind w:right="14" w:hanging="360"/>
      </w:pPr>
      <w:r>
        <w:t xml:space="preserve">Procedures that provide for splitting FRNs are not established by Commission </w:t>
      </w:r>
      <w:proofErr w:type="gramStart"/>
      <w:r>
        <w:t xml:space="preserve">rules,   </w:t>
      </w:r>
      <w:proofErr w:type="gramEnd"/>
      <w:r>
        <w:tab/>
        <w:t>but the procedure used is based on informal guidance from the Commission.</w:t>
      </w:r>
      <w:r>
        <w:rPr>
          <w:i/>
        </w:rPr>
        <w:t xml:space="preserve"> </w:t>
      </w:r>
    </w:p>
    <w:p w14:paraId="0F1B9D1A" w14:textId="77777777" w:rsidR="00214E72" w:rsidRDefault="00635AD9">
      <w:pPr>
        <w:spacing w:after="0" w:line="259" w:lineRule="auto"/>
        <w:ind w:left="0"/>
      </w:pPr>
      <w:r>
        <w:t xml:space="preserve"> </w:t>
      </w:r>
    </w:p>
    <w:p w14:paraId="3166A0B9" w14:textId="77777777" w:rsidR="00214E72" w:rsidRDefault="00635AD9">
      <w:pPr>
        <w:spacing w:after="3" w:line="261" w:lineRule="auto"/>
        <w:ind w:left="715"/>
      </w:pPr>
      <w:r>
        <w:rPr>
          <w:i/>
        </w:rPr>
        <w:t xml:space="preserve">How this furthers </w:t>
      </w:r>
      <w:r>
        <w:rPr>
          <w:i/>
        </w:rPr>
        <w:t xml:space="preserve">program integrity: </w:t>
      </w:r>
    </w:p>
    <w:p w14:paraId="4930AE7A" w14:textId="77777777" w:rsidR="00214E72" w:rsidRDefault="00635AD9">
      <w:pPr>
        <w:spacing w:after="0" w:line="259" w:lineRule="auto"/>
        <w:ind w:left="720"/>
      </w:pPr>
      <w:r>
        <w:t xml:space="preserve"> </w:t>
      </w:r>
    </w:p>
    <w:p w14:paraId="6BA24CEB" w14:textId="77777777" w:rsidR="00214E72" w:rsidRDefault="00635AD9">
      <w:pPr>
        <w:ind w:left="715" w:right="14"/>
        <w:sectPr w:rsidR="00214E72">
          <w:headerReference w:type="even" r:id="rId8"/>
          <w:headerReference w:type="default" r:id="rId9"/>
          <w:footerReference w:type="even" r:id="rId10"/>
          <w:footerReference w:type="default" r:id="rId11"/>
          <w:headerReference w:type="first" r:id="rId12"/>
          <w:footerReference w:type="first" r:id="rId13"/>
          <w:pgSz w:w="12240" w:h="15840"/>
          <w:pgMar w:top="2335" w:right="1439" w:bottom="2624" w:left="1440" w:header="776" w:footer="1442" w:gutter="0"/>
          <w:pgNumType w:start="1"/>
          <w:cols w:space="720"/>
        </w:sectPr>
      </w:pPr>
      <w:r>
        <w:lastRenderedPageBreak/>
        <w:t>Ensures that applicants are able to receive supported services wh</w:t>
      </w:r>
      <w:r>
        <w:t xml:space="preserve">en it is necessary for an applicant to change service provider(s) for all or a portion of an FRN after USAC has made the funding commitment.  It also ensures that applicants may receive funding for part(s) of the request when other part(s) of the original </w:t>
      </w:r>
      <w:r>
        <w:t xml:space="preserve">request will need to be denied, for example, because of ineligible services.  </w:t>
      </w:r>
    </w:p>
    <w:p w14:paraId="4C6DC1F7" w14:textId="77777777" w:rsidR="00214E72" w:rsidRDefault="00635AD9">
      <w:pPr>
        <w:spacing w:after="0" w:line="259" w:lineRule="auto"/>
        <w:ind w:left="0"/>
      </w:pPr>
      <w:r>
        <w:rPr>
          <w:i/>
        </w:rPr>
        <w:lastRenderedPageBreak/>
        <w:t xml:space="preserve"> </w:t>
      </w:r>
    </w:p>
    <w:p w14:paraId="29B6FE78" w14:textId="77777777" w:rsidR="00214E72" w:rsidRDefault="00635AD9">
      <w:pPr>
        <w:spacing w:after="3" w:line="261" w:lineRule="auto"/>
        <w:ind w:firstLine="10"/>
      </w:pPr>
      <w:r>
        <w:rPr>
          <w:i/>
        </w:rPr>
        <w:t>Administrative Procedure</w:t>
      </w:r>
      <w:r>
        <w:t xml:space="preserve">:  </w:t>
      </w:r>
    </w:p>
    <w:p w14:paraId="6C4CFDFC" w14:textId="77777777" w:rsidR="00214E72" w:rsidRDefault="00635AD9">
      <w:pPr>
        <w:spacing w:after="0" w:line="259" w:lineRule="auto"/>
        <w:ind w:left="0"/>
      </w:pPr>
      <w:r>
        <w:t xml:space="preserve"> </w:t>
      </w:r>
    </w:p>
    <w:p w14:paraId="60B895D2" w14:textId="77777777" w:rsidR="00214E72" w:rsidRDefault="00635AD9">
      <w:pPr>
        <w:ind w:right="14" w:firstLine="10"/>
      </w:pPr>
      <w:r>
        <w:t xml:space="preserve">Split FRN Line Item </w:t>
      </w:r>
    </w:p>
    <w:p w14:paraId="24587B13" w14:textId="77777777" w:rsidR="00214E72" w:rsidRDefault="00635AD9">
      <w:pPr>
        <w:spacing w:after="0" w:line="259" w:lineRule="auto"/>
        <w:ind w:left="0"/>
      </w:pPr>
      <w:r>
        <w:rPr>
          <w:i/>
        </w:rPr>
        <w:t xml:space="preserve"> </w:t>
      </w:r>
    </w:p>
    <w:p w14:paraId="71763CF3" w14:textId="77777777" w:rsidR="00214E72" w:rsidRDefault="00635AD9">
      <w:pPr>
        <w:spacing w:after="3" w:line="261" w:lineRule="auto"/>
        <w:ind w:left="715"/>
      </w:pPr>
      <w:r>
        <w:rPr>
          <w:i/>
        </w:rPr>
        <w:t>Further Detail</w:t>
      </w:r>
      <w:r>
        <w:t xml:space="preserve">:   </w:t>
      </w:r>
    </w:p>
    <w:p w14:paraId="600D2731" w14:textId="77777777" w:rsidR="00214E72" w:rsidRDefault="00635AD9">
      <w:pPr>
        <w:spacing w:after="0" w:line="259" w:lineRule="auto"/>
        <w:ind w:left="720"/>
      </w:pPr>
      <w:r>
        <w:t xml:space="preserve"> </w:t>
      </w:r>
    </w:p>
    <w:p w14:paraId="73A578CF" w14:textId="77777777" w:rsidR="00214E72" w:rsidRDefault="00635AD9">
      <w:pPr>
        <w:ind w:left="715" w:right="14"/>
      </w:pPr>
      <w:r>
        <w:t>USAC may split a Funding Request Number (FRN) Line Item between multiple different services/products.  This can happen when it was determined that a bundled product is determined to be made up of separate services/products each with their own distinct cost</w:t>
      </w:r>
      <w:r>
        <w:t xml:space="preserve">s. </w:t>
      </w:r>
    </w:p>
    <w:p w14:paraId="2E18A0A0" w14:textId="77777777" w:rsidR="00214E72" w:rsidRDefault="00635AD9">
      <w:pPr>
        <w:spacing w:after="0" w:line="259" w:lineRule="auto"/>
        <w:ind w:left="720"/>
      </w:pPr>
      <w:r>
        <w:t xml:space="preserve"> </w:t>
      </w:r>
    </w:p>
    <w:p w14:paraId="01D6E4AF" w14:textId="77777777" w:rsidR="00214E72" w:rsidRDefault="00635AD9">
      <w:pPr>
        <w:spacing w:after="3" w:line="261" w:lineRule="auto"/>
        <w:ind w:left="715"/>
      </w:pPr>
      <w:r>
        <w:rPr>
          <w:i/>
        </w:rPr>
        <w:t xml:space="preserve">Rules that this furthers: </w:t>
      </w:r>
    </w:p>
    <w:p w14:paraId="2C0FB6C9" w14:textId="77777777" w:rsidR="00214E72" w:rsidRDefault="00635AD9">
      <w:pPr>
        <w:spacing w:after="24" w:line="259" w:lineRule="auto"/>
        <w:ind w:left="840"/>
      </w:pPr>
      <w:r>
        <w:rPr>
          <w:i/>
        </w:rPr>
        <w:t xml:space="preserve"> </w:t>
      </w:r>
    </w:p>
    <w:p w14:paraId="71E4131D" w14:textId="77777777" w:rsidR="00214E72" w:rsidRDefault="00635AD9">
      <w:pPr>
        <w:numPr>
          <w:ilvl w:val="0"/>
          <w:numId w:val="24"/>
        </w:numPr>
        <w:spacing w:after="30"/>
        <w:ind w:right="14" w:hanging="300"/>
      </w:pPr>
      <w:r>
        <w:t>47 C.F.R § 54.701(a) requires USAC to “</w:t>
      </w:r>
      <w:proofErr w:type="gramStart"/>
      <w:r>
        <w:t>administer[</w:t>
      </w:r>
      <w:proofErr w:type="gramEnd"/>
      <w:r>
        <w:t xml:space="preserve"> ] the universal service support mechanisms in an efficient, effective, and competitively neutral manner.”</w:t>
      </w:r>
      <w:r>
        <w:rPr>
          <w:i/>
        </w:rPr>
        <w:t xml:space="preserve"> </w:t>
      </w:r>
    </w:p>
    <w:p w14:paraId="55BE2510" w14:textId="77777777" w:rsidR="00214E72" w:rsidRDefault="00635AD9">
      <w:pPr>
        <w:spacing w:after="24" w:line="259" w:lineRule="auto"/>
        <w:ind w:left="1170"/>
      </w:pPr>
      <w:r>
        <w:rPr>
          <w:i/>
        </w:rPr>
        <w:t xml:space="preserve"> </w:t>
      </w:r>
    </w:p>
    <w:p w14:paraId="7AA0B572" w14:textId="77777777" w:rsidR="00214E72" w:rsidRDefault="00635AD9">
      <w:pPr>
        <w:numPr>
          <w:ilvl w:val="0"/>
          <w:numId w:val="24"/>
        </w:numPr>
        <w:spacing w:after="30"/>
        <w:ind w:right="14" w:hanging="300"/>
      </w:pPr>
      <w:r>
        <w:t>Procedures that provide for splitting FRNs are not establishe</w:t>
      </w:r>
      <w:r>
        <w:t>d by Commission rules, but the procedure used is based on informal guidance from the Commission.</w:t>
      </w:r>
      <w:r>
        <w:rPr>
          <w:i/>
        </w:rPr>
        <w:t xml:space="preserve"> </w:t>
      </w:r>
    </w:p>
    <w:p w14:paraId="025DC011" w14:textId="77777777" w:rsidR="00214E72" w:rsidRDefault="00635AD9">
      <w:pPr>
        <w:spacing w:after="0" w:line="259" w:lineRule="auto"/>
        <w:ind w:left="0"/>
      </w:pPr>
      <w:r>
        <w:t xml:space="preserve"> </w:t>
      </w:r>
    </w:p>
    <w:p w14:paraId="619E0425" w14:textId="77777777" w:rsidR="00214E72" w:rsidRDefault="00635AD9">
      <w:pPr>
        <w:spacing w:after="3" w:line="261" w:lineRule="auto"/>
        <w:ind w:left="715"/>
      </w:pPr>
      <w:r>
        <w:rPr>
          <w:i/>
        </w:rPr>
        <w:t xml:space="preserve">How this furthers program integrity: </w:t>
      </w:r>
    </w:p>
    <w:p w14:paraId="0611F396" w14:textId="77777777" w:rsidR="00214E72" w:rsidRDefault="00635AD9">
      <w:pPr>
        <w:spacing w:after="0" w:line="259" w:lineRule="auto"/>
        <w:ind w:left="720"/>
      </w:pPr>
      <w:r>
        <w:t xml:space="preserve"> </w:t>
      </w:r>
    </w:p>
    <w:p w14:paraId="79BA7A6F" w14:textId="77777777" w:rsidR="00214E72" w:rsidRDefault="00635AD9">
      <w:pPr>
        <w:ind w:right="14" w:firstLine="10"/>
      </w:pPr>
      <w:r>
        <w:t>Ensures that applicants may receive funding for detailed requests and to avoid possible invoicing review rejection (</w:t>
      </w:r>
      <w:r>
        <w:t>for services/products not approved on the FRN).</w:t>
      </w:r>
      <w:r>
        <w:rPr>
          <w:sz w:val="20"/>
          <w:szCs w:val="20"/>
        </w:rPr>
        <w:t xml:space="preserve"> </w:t>
      </w:r>
      <w:r>
        <w:rPr>
          <w:sz w:val="20"/>
          <w:szCs w:val="20"/>
        </w:rPr>
        <w:tab/>
      </w:r>
      <w:r>
        <w:t xml:space="preserve"> </w:t>
      </w:r>
    </w:p>
    <w:p w14:paraId="01F7F654" w14:textId="77777777" w:rsidR="00214E72" w:rsidRDefault="00635AD9">
      <w:pPr>
        <w:spacing w:after="0" w:line="259" w:lineRule="auto"/>
        <w:ind w:left="0"/>
      </w:pPr>
      <w:r>
        <w:br w:type="page"/>
      </w:r>
    </w:p>
    <w:p w14:paraId="20B1ADB0" w14:textId="77777777" w:rsidR="00214E72" w:rsidRDefault="00635AD9">
      <w:pPr>
        <w:spacing w:after="0" w:line="259" w:lineRule="auto"/>
        <w:ind w:left="720"/>
      </w:pPr>
      <w:r>
        <w:rPr>
          <w:i/>
        </w:rPr>
        <w:lastRenderedPageBreak/>
        <w:t xml:space="preserve"> </w:t>
      </w:r>
    </w:p>
    <w:p w14:paraId="5B61031E" w14:textId="77777777" w:rsidR="00214E72" w:rsidRDefault="00635AD9">
      <w:pPr>
        <w:spacing w:after="3" w:line="261" w:lineRule="auto"/>
        <w:ind w:firstLine="10"/>
      </w:pPr>
      <w:r>
        <w:rPr>
          <w:i/>
        </w:rPr>
        <w:t>Administrative Procedure</w:t>
      </w:r>
      <w:r>
        <w:t xml:space="preserve">:  </w:t>
      </w:r>
    </w:p>
    <w:p w14:paraId="33C17FFF" w14:textId="77777777" w:rsidR="00214E72" w:rsidRDefault="00635AD9">
      <w:pPr>
        <w:spacing w:after="0" w:line="259" w:lineRule="auto"/>
        <w:ind w:left="0"/>
      </w:pPr>
      <w:r>
        <w:t xml:space="preserve"> </w:t>
      </w:r>
    </w:p>
    <w:p w14:paraId="21583B45" w14:textId="77777777" w:rsidR="00214E72" w:rsidRDefault="00635AD9">
      <w:pPr>
        <w:ind w:right="14" w:firstLine="10"/>
      </w:pPr>
      <w:r>
        <w:t xml:space="preserve">State Master Contract Procedure </w:t>
      </w:r>
    </w:p>
    <w:p w14:paraId="50E6938B" w14:textId="77777777" w:rsidR="00214E72" w:rsidRDefault="00635AD9">
      <w:pPr>
        <w:spacing w:after="0" w:line="259" w:lineRule="auto"/>
        <w:ind w:left="0"/>
      </w:pPr>
      <w:r>
        <w:t xml:space="preserve"> </w:t>
      </w:r>
    </w:p>
    <w:p w14:paraId="38B70E4B" w14:textId="77777777" w:rsidR="00214E72" w:rsidRDefault="00635AD9">
      <w:pPr>
        <w:ind w:right="14" w:firstLine="10"/>
      </w:pPr>
      <w:r>
        <w:t>USAC accepts State Master Contracts signed by an entity (other than the billed entity that submits the application) to support Funding Request Number(s) (FRN(s)) that rely(</w:t>
      </w:r>
      <w:proofErr w:type="spellStart"/>
      <w:r>
        <w:t>ies</w:t>
      </w:r>
      <w:proofErr w:type="spellEnd"/>
      <w:r>
        <w:t xml:space="preserve">) on that State Master Contract. </w:t>
      </w:r>
    </w:p>
    <w:p w14:paraId="61AC2212" w14:textId="77777777" w:rsidR="00214E72" w:rsidRDefault="00635AD9">
      <w:pPr>
        <w:spacing w:after="0" w:line="259" w:lineRule="auto"/>
        <w:ind w:left="0"/>
      </w:pPr>
      <w:r>
        <w:rPr>
          <w:i/>
        </w:rPr>
        <w:t xml:space="preserve"> </w:t>
      </w:r>
    </w:p>
    <w:p w14:paraId="23A3E9AD" w14:textId="77777777" w:rsidR="00214E72" w:rsidRDefault="00635AD9">
      <w:pPr>
        <w:spacing w:after="3" w:line="261" w:lineRule="auto"/>
        <w:ind w:left="715"/>
      </w:pPr>
      <w:r>
        <w:rPr>
          <w:i/>
        </w:rPr>
        <w:t>Further Detail</w:t>
      </w:r>
      <w:r>
        <w:t xml:space="preserve">:   </w:t>
      </w:r>
    </w:p>
    <w:p w14:paraId="62486338" w14:textId="77777777" w:rsidR="00214E72" w:rsidRDefault="00635AD9">
      <w:pPr>
        <w:spacing w:after="75" w:line="259" w:lineRule="auto"/>
        <w:ind w:left="720"/>
      </w:pPr>
      <w:r>
        <w:t xml:space="preserve"> </w:t>
      </w:r>
    </w:p>
    <w:p w14:paraId="0E133F3A" w14:textId="77777777" w:rsidR="00214E72" w:rsidRDefault="00635AD9">
      <w:pPr>
        <w:spacing w:after="89"/>
        <w:ind w:left="715" w:right="14"/>
      </w:pPr>
      <w:r>
        <w:t>State Master Contracts are contracts which are competitively bid and are put in place by an entity of state government for use by others.  If a billed entity relies on a State Master Contract to submit its FCC Form 471 application, the billed entity will n</w:t>
      </w:r>
      <w:r>
        <w:t xml:space="preserve">ot have signed the State Master Contract. </w:t>
      </w:r>
    </w:p>
    <w:p w14:paraId="136D4C6B" w14:textId="77777777" w:rsidR="00214E72" w:rsidRDefault="00635AD9">
      <w:pPr>
        <w:spacing w:after="0" w:line="259" w:lineRule="auto"/>
        <w:ind w:left="720"/>
      </w:pPr>
      <w:r>
        <w:t xml:space="preserve"> </w:t>
      </w:r>
    </w:p>
    <w:p w14:paraId="63196F20" w14:textId="77777777" w:rsidR="00214E72" w:rsidRDefault="00635AD9">
      <w:pPr>
        <w:spacing w:after="3" w:line="261" w:lineRule="auto"/>
        <w:ind w:left="715"/>
      </w:pPr>
      <w:r>
        <w:rPr>
          <w:i/>
        </w:rPr>
        <w:t xml:space="preserve">Rules that this furthers: </w:t>
      </w:r>
    </w:p>
    <w:p w14:paraId="61C8F8B0" w14:textId="77777777" w:rsidR="00214E72" w:rsidRDefault="00635AD9">
      <w:pPr>
        <w:spacing w:after="0" w:line="259" w:lineRule="auto"/>
        <w:ind w:left="0"/>
      </w:pPr>
      <w:r>
        <w:t xml:space="preserve"> </w:t>
      </w:r>
    </w:p>
    <w:p w14:paraId="75F95E83" w14:textId="77777777" w:rsidR="00214E72" w:rsidRDefault="00635AD9">
      <w:pPr>
        <w:numPr>
          <w:ilvl w:val="0"/>
          <w:numId w:val="25"/>
        </w:numPr>
        <w:ind w:right="14" w:hanging="360"/>
      </w:pPr>
      <w:r>
        <w:t>47 C.F.R. § 54.500 defines a “master contract” as a “contract negotiated with a service provider by a third party, the terms and conditions of which are then made available to an eli</w:t>
      </w:r>
      <w:r>
        <w:t xml:space="preserve">gible school, library, rural health care provider, or consortium that purchases directly from the service provider.” </w:t>
      </w:r>
    </w:p>
    <w:p w14:paraId="7AABBAFA" w14:textId="77777777" w:rsidR="00214E72" w:rsidRDefault="00635AD9">
      <w:pPr>
        <w:spacing w:after="0" w:line="259" w:lineRule="auto"/>
        <w:ind w:left="1080"/>
      </w:pPr>
      <w:r>
        <w:t xml:space="preserve"> </w:t>
      </w:r>
    </w:p>
    <w:p w14:paraId="2930FE89" w14:textId="77777777" w:rsidR="00214E72" w:rsidRDefault="00635AD9">
      <w:pPr>
        <w:numPr>
          <w:ilvl w:val="0"/>
          <w:numId w:val="25"/>
        </w:numPr>
        <w:ind w:right="14" w:hanging="360"/>
      </w:pPr>
      <w:r>
        <w:t>47 C.F.R. § 54.503(c) requires applicants to seek competitive bids by posting an FCC Form 470 to the USAC website for a minimum of 28 da</w:t>
      </w:r>
      <w:r>
        <w:t xml:space="preserve">ys to initiate the competitive bidding process. </w:t>
      </w:r>
    </w:p>
    <w:p w14:paraId="57A18F08" w14:textId="77777777" w:rsidR="00214E72" w:rsidRDefault="00635AD9">
      <w:pPr>
        <w:spacing w:after="0" w:line="259" w:lineRule="auto"/>
        <w:ind w:left="840"/>
      </w:pPr>
      <w:r>
        <w:t xml:space="preserve"> </w:t>
      </w:r>
    </w:p>
    <w:p w14:paraId="6BF907C3" w14:textId="77777777" w:rsidR="00214E72" w:rsidRDefault="00635AD9">
      <w:pPr>
        <w:numPr>
          <w:ilvl w:val="0"/>
          <w:numId w:val="25"/>
        </w:numPr>
        <w:ind w:right="14" w:hanging="360"/>
      </w:pPr>
      <w:r>
        <w:t>47 C.F.R. § 54.511(a) requires applicants to “carefully consider all bids submitted and must select the most cost-effective service offering.  In determining which service offering is the most cost-effective, entities may consider relevant factors other th</w:t>
      </w:r>
      <w:r>
        <w:t xml:space="preserve">an the pre-discount prices submitted by </w:t>
      </w:r>
      <w:proofErr w:type="gramStart"/>
      <w:r>
        <w:t>providers</w:t>
      </w:r>
      <w:proofErr w:type="gramEnd"/>
      <w:r>
        <w:t xml:space="preserve"> but price should be the primary factor considered.” </w:t>
      </w:r>
    </w:p>
    <w:p w14:paraId="4BABA638" w14:textId="77777777" w:rsidR="00214E72" w:rsidRDefault="00635AD9">
      <w:pPr>
        <w:spacing w:after="0" w:line="259" w:lineRule="auto"/>
        <w:ind w:left="840"/>
      </w:pPr>
      <w:r>
        <w:t xml:space="preserve"> </w:t>
      </w:r>
    </w:p>
    <w:p w14:paraId="13149F38" w14:textId="77777777" w:rsidR="00214E72" w:rsidRDefault="00635AD9">
      <w:pPr>
        <w:numPr>
          <w:ilvl w:val="0"/>
          <w:numId w:val="25"/>
        </w:numPr>
        <w:ind w:right="14" w:hanging="360"/>
      </w:pPr>
      <w:r>
        <w:lastRenderedPageBreak/>
        <w:t xml:space="preserve">47 C.F.R. § 54.504(a) requires applicants to submit an FCC Form 471 to USAC after signing a contract for eligible services. </w:t>
      </w:r>
    </w:p>
    <w:p w14:paraId="192CD7E6" w14:textId="77777777" w:rsidR="00214E72" w:rsidRDefault="00635AD9">
      <w:pPr>
        <w:spacing w:after="0" w:line="259" w:lineRule="auto"/>
        <w:ind w:left="840"/>
      </w:pPr>
      <w:r>
        <w:t xml:space="preserve"> </w:t>
      </w:r>
    </w:p>
    <w:p w14:paraId="68636101" w14:textId="77777777" w:rsidR="00214E72" w:rsidRDefault="00635AD9">
      <w:pPr>
        <w:numPr>
          <w:ilvl w:val="0"/>
          <w:numId w:val="25"/>
        </w:numPr>
        <w:ind w:right="14" w:hanging="360"/>
      </w:pPr>
      <w:r>
        <w:t>47 C.F.R § 54.701(a) req</w:t>
      </w:r>
      <w:r>
        <w:t>uires USAC to “</w:t>
      </w:r>
      <w:proofErr w:type="gramStart"/>
      <w:r>
        <w:t>administer[</w:t>
      </w:r>
      <w:proofErr w:type="gramEnd"/>
      <w:r>
        <w:t xml:space="preserve"> ] the universal service support mechanisms in an efficient, effective, and competitively neutral manner.”   </w:t>
      </w:r>
    </w:p>
    <w:p w14:paraId="478D4405" w14:textId="77777777" w:rsidR="00214E72" w:rsidRDefault="00635AD9">
      <w:pPr>
        <w:spacing w:after="0" w:line="259" w:lineRule="auto"/>
        <w:ind w:left="0"/>
      </w:pPr>
      <w:r>
        <w:t xml:space="preserve"> </w:t>
      </w:r>
    </w:p>
    <w:p w14:paraId="117759CC" w14:textId="77777777" w:rsidR="00214E72" w:rsidRDefault="00635AD9">
      <w:pPr>
        <w:spacing w:after="0" w:line="259" w:lineRule="auto"/>
        <w:ind w:left="720"/>
      </w:pPr>
      <w:r>
        <w:t xml:space="preserve"> </w:t>
      </w:r>
    </w:p>
    <w:p w14:paraId="2ABCA2C1" w14:textId="77777777" w:rsidR="00214E72" w:rsidRDefault="00635AD9">
      <w:pPr>
        <w:spacing w:after="3" w:line="261" w:lineRule="auto"/>
        <w:ind w:left="715"/>
      </w:pPr>
      <w:r>
        <w:rPr>
          <w:i/>
        </w:rPr>
        <w:t xml:space="preserve">How this furthers program integrity: </w:t>
      </w:r>
    </w:p>
    <w:p w14:paraId="21BC9012" w14:textId="77777777" w:rsidR="00214E72" w:rsidRDefault="00635AD9">
      <w:pPr>
        <w:spacing w:after="0" w:line="259" w:lineRule="auto"/>
        <w:ind w:left="720"/>
      </w:pPr>
      <w:r>
        <w:t xml:space="preserve"> </w:t>
      </w:r>
    </w:p>
    <w:p w14:paraId="59EFC0BA" w14:textId="77777777" w:rsidR="00214E72" w:rsidRDefault="00635AD9">
      <w:pPr>
        <w:ind w:left="715" w:right="14"/>
      </w:pPr>
      <w:r>
        <w:t>Enables applicants to receive benefits of State Master Contracts even though</w:t>
      </w:r>
      <w:r>
        <w:t xml:space="preserve"> the applicant does not sign the State Master Contract.  Also, the lower costs achieved through bundling demand in State Master Contracts may increase the cost-effective use of USF funds.   </w:t>
      </w:r>
      <w:r>
        <w:br w:type="page"/>
      </w:r>
    </w:p>
    <w:p w14:paraId="5DC196A1" w14:textId="77777777" w:rsidR="00214E72" w:rsidRDefault="00635AD9">
      <w:pPr>
        <w:spacing w:after="0" w:line="259" w:lineRule="auto"/>
        <w:ind w:left="720"/>
      </w:pPr>
      <w:r>
        <w:rPr>
          <w:i/>
        </w:rPr>
        <w:lastRenderedPageBreak/>
        <w:t xml:space="preserve"> </w:t>
      </w:r>
    </w:p>
    <w:p w14:paraId="66BC9061" w14:textId="77777777" w:rsidR="00214E72" w:rsidRDefault="00635AD9">
      <w:pPr>
        <w:spacing w:after="3" w:line="261" w:lineRule="auto"/>
        <w:ind w:firstLine="10"/>
      </w:pPr>
      <w:r>
        <w:rPr>
          <w:i/>
        </w:rPr>
        <w:t>Administrative Procedure</w:t>
      </w:r>
      <w:r>
        <w:t xml:space="preserve">:  </w:t>
      </w:r>
    </w:p>
    <w:p w14:paraId="6AFBB6AC" w14:textId="77777777" w:rsidR="00214E72" w:rsidRDefault="00635AD9">
      <w:pPr>
        <w:spacing w:after="0" w:line="259" w:lineRule="auto"/>
        <w:ind w:left="0"/>
      </w:pPr>
      <w:r>
        <w:t xml:space="preserve"> </w:t>
      </w:r>
    </w:p>
    <w:p w14:paraId="559BD1BB" w14:textId="77777777" w:rsidR="00214E72" w:rsidRDefault="00635AD9">
      <w:pPr>
        <w:ind w:right="14" w:firstLine="10"/>
      </w:pPr>
      <w:r>
        <w:t>Replacement Master Contract Proc</w:t>
      </w:r>
      <w:r>
        <w:t xml:space="preserve">edure </w:t>
      </w:r>
    </w:p>
    <w:p w14:paraId="55C9C67A" w14:textId="77777777" w:rsidR="00214E72" w:rsidRDefault="00635AD9">
      <w:pPr>
        <w:spacing w:after="0" w:line="259" w:lineRule="auto"/>
        <w:ind w:left="0"/>
      </w:pPr>
      <w:r>
        <w:rPr>
          <w:i/>
        </w:rPr>
        <w:t xml:space="preserve"> </w:t>
      </w:r>
    </w:p>
    <w:p w14:paraId="38D02477" w14:textId="77777777" w:rsidR="00214E72" w:rsidRDefault="00635AD9">
      <w:pPr>
        <w:spacing w:after="3" w:line="261" w:lineRule="auto"/>
        <w:ind w:left="715"/>
      </w:pPr>
      <w:r>
        <w:rPr>
          <w:i/>
        </w:rPr>
        <w:t>Further Detail</w:t>
      </w:r>
      <w:r>
        <w:t xml:space="preserve">:   </w:t>
      </w:r>
    </w:p>
    <w:p w14:paraId="2413C385" w14:textId="77777777" w:rsidR="00214E72" w:rsidRDefault="00635AD9">
      <w:pPr>
        <w:spacing w:after="75" w:line="259" w:lineRule="auto"/>
        <w:ind w:left="720"/>
      </w:pPr>
      <w:r>
        <w:t xml:space="preserve"> </w:t>
      </w:r>
    </w:p>
    <w:p w14:paraId="25409A70" w14:textId="77777777" w:rsidR="00214E72" w:rsidRDefault="00635AD9">
      <w:pPr>
        <w:ind w:left="715" w:right="14"/>
      </w:pPr>
      <w:r>
        <w:t>State Master Contracts are contracts which are competitively bid and put in place by an entity of state government for use by others.  Billed entities may use a State Master Contract that expires before the start of the funding year for which the billed en</w:t>
      </w:r>
      <w:r>
        <w:t>tity is applying for discounts or that expires during the funding year for which the applicant is applying for discounts if the billed entity is using the FCC Form 470 that is filed by the state to support the Replacement Master Contract.  In each situatio</w:t>
      </w:r>
      <w:r>
        <w:t>n, the competitive process is underway and has not yet been completed.  Billed entities are instructed to use a temporary Service Provider Identification Number (SPIN) on the FCC Form 471 application and to request a SPIN change after the Replacement Maste</w:t>
      </w:r>
      <w:r>
        <w:t xml:space="preserve">r Contract has been signed.  Commitments may be made based on the temporary SPIN, but no disbursements will be made until the SPIN is changed to that of the service provider who was awarded the new Replacement Master Contract.  </w:t>
      </w:r>
      <w:r>
        <w:rPr>
          <w:i/>
        </w:rPr>
        <w:t xml:space="preserve">Rules that this furthers: </w:t>
      </w:r>
    </w:p>
    <w:p w14:paraId="3A717B5A" w14:textId="77777777" w:rsidR="00214E72" w:rsidRDefault="00635AD9">
      <w:pPr>
        <w:spacing w:after="0" w:line="259" w:lineRule="auto"/>
        <w:ind w:left="0"/>
      </w:pPr>
      <w:r>
        <w:t xml:space="preserve"> </w:t>
      </w:r>
    </w:p>
    <w:p w14:paraId="2E95FC2B" w14:textId="77777777" w:rsidR="00214E72" w:rsidRDefault="00635AD9">
      <w:pPr>
        <w:numPr>
          <w:ilvl w:val="0"/>
          <w:numId w:val="27"/>
        </w:numPr>
        <w:ind w:right="14" w:hanging="360"/>
      </w:pPr>
      <w:r>
        <w:t>47 C.F.R. § 54.500 defines a “master contract” as a “contract negotiated with a service provider by a third party, the terms and conditions of which are then made available to an eligible school, library, rural health care provider, or consortium that pur</w:t>
      </w:r>
      <w:r>
        <w:t xml:space="preserve">chases directly from the service provider.” </w:t>
      </w:r>
    </w:p>
    <w:p w14:paraId="4AF7DA9B" w14:textId="77777777" w:rsidR="00214E72" w:rsidRDefault="00635AD9">
      <w:pPr>
        <w:spacing w:after="0" w:line="259" w:lineRule="auto"/>
        <w:ind w:left="840"/>
      </w:pPr>
      <w:r>
        <w:t xml:space="preserve"> </w:t>
      </w:r>
    </w:p>
    <w:p w14:paraId="218A561C" w14:textId="77777777" w:rsidR="00214E72" w:rsidRDefault="00635AD9">
      <w:pPr>
        <w:numPr>
          <w:ilvl w:val="0"/>
          <w:numId w:val="27"/>
        </w:numPr>
        <w:ind w:right="14" w:hanging="360"/>
      </w:pPr>
      <w:r>
        <w:t xml:space="preserve">47 C.F.R. § 54.503(c) requires applicants to seek competitive bids by posting an FCC Form 470 to the USAC website for a minimum of 28 days to initiate the competitive bidding process. </w:t>
      </w:r>
    </w:p>
    <w:p w14:paraId="531635EE" w14:textId="77777777" w:rsidR="00214E72" w:rsidRDefault="00635AD9">
      <w:pPr>
        <w:spacing w:after="0" w:line="259" w:lineRule="auto"/>
        <w:ind w:left="840"/>
      </w:pPr>
      <w:r>
        <w:t xml:space="preserve"> </w:t>
      </w:r>
    </w:p>
    <w:p w14:paraId="161FC96D" w14:textId="77777777" w:rsidR="00214E72" w:rsidRDefault="00635AD9">
      <w:pPr>
        <w:numPr>
          <w:ilvl w:val="0"/>
          <w:numId w:val="27"/>
        </w:numPr>
        <w:ind w:right="14" w:hanging="360"/>
      </w:pPr>
      <w:r>
        <w:t xml:space="preserve">47 C.F.R. § 54.511(a) </w:t>
      </w:r>
      <w:r>
        <w:t>requires applicants to “carefully consider all bids submitted and must select the most cost-effective service offering.  In determining which service offering is the most cost-effective, entities may consider relevant factors other than the pre-discount pr</w:t>
      </w:r>
      <w:r>
        <w:t xml:space="preserve">ices submitted by </w:t>
      </w:r>
      <w:proofErr w:type="gramStart"/>
      <w:r>
        <w:t>providers</w:t>
      </w:r>
      <w:proofErr w:type="gramEnd"/>
      <w:r>
        <w:t xml:space="preserve"> but price should be the primary factor considered.” </w:t>
      </w:r>
    </w:p>
    <w:p w14:paraId="5C7F0588" w14:textId="77777777" w:rsidR="00214E72" w:rsidRDefault="00635AD9">
      <w:pPr>
        <w:spacing w:after="0" w:line="259" w:lineRule="auto"/>
        <w:ind w:left="840"/>
      </w:pPr>
      <w:r>
        <w:lastRenderedPageBreak/>
        <w:t xml:space="preserve"> </w:t>
      </w:r>
    </w:p>
    <w:p w14:paraId="10040F52" w14:textId="77777777" w:rsidR="00214E72" w:rsidRDefault="00635AD9">
      <w:pPr>
        <w:numPr>
          <w:ilvl w:val="0"/>
          <w:numId w:val="27"/>
        </w:numPr>
        <w:ind w:right="14" w:hanging="360"/>
      </w:pPr>
      <w:r>
        <w:t xml:space="preserve">47 C.F.R. § 54.504(a) requires applicants to submit an FCC Form 471 to USAC after signing a contract for eligible services. </w:t>
      </w:r>
    </w:p>
    <w:p w14:paraId="06CC7943" w14:textId="77777777" w:rsidR="00214E72" w:rsidRDefault="00635AD9">
      <w:pPr>
        <w:spacing w:after="0" w:line="259" w:lineRule="auto"/>
        <w:ind w:left="0"/>
      </w:pPr>
      <w:r>
        <w:t xml:space="preserve"> </w:t>
      </w:r>
    </w:p>
    <w:p w14:paraId="6D54A2DA" w14:textId="77777777" w:rsidR="00214E72" w:rsidRDefault="00635AD9">
      <w:pPr>
        <w:spacing w:after="0" w:line="259" w:lineRule="auto"/>
        <w:ind w:left="0"/>
      </w:pPr>
      <w:r>
        <w:t xml:space="preserve"> </w:t>
      </w:r>
    </w:p>
    <w:p w14:paraId="62F88924" w14:textId="77777777" w:rsidR="00214E72" w:rsidRDefault="00635AD9">
      <w:pPr>
        <w:numPr>
          <w:ilvl w:val="0"/>
          <w:numId w:val="27"/>
        </w:numPr>
        <w:ind w:right="14" w:hanging="360"/>
      </w:pPr>
      <w:r>
        <w:t>47 C.F.R § 54.701(a) requires USAC to “</w:t>
      </w:r>
      <w:proofErr w:type="gramStart"/>
      <w:r>
        <w:t>admin</w:t>
      </w:r>
      <w:r>
        <w:t>ister[</w:t>
      </w:r>
      <w:proofErr w:type="gramEnd"/>
      <w:r>
        <w:t xml:space="preserve"> ] the universal service support mechanisms in an efficient, effective, and competitively neutral manner.”   </w:t>
      </w:r>
    </w:p>
    <w:p w14:paraId="73B22555" w14:textId="77777777" w:rsidR="00214E72" w:rsidRDefault="00635AD9">
      <w:pPr>
        <w:spacing w:after="0" w:line="259" w:lineRule="auto"/>
        <w:ind w:left="0"/>
      </w:pPr>
      <w:r>
        <w:rPr>
          <w:i/>
        </w:rPr>
        <w:t xml:space="preserve"> </w:t>
      </w:r>
    </w:p>
    <w:p w14:paraId="144F265E" w14:textId="77777777" w:rsidR="00214E72" w:rsidRDefault="00635AD9">
      <w:pPr>
        <w:spacing w:after="3" w:line="261" w:lineRule="auto"/>
        <w:ind w:left="715"/>
      </w:pPr>
      <w:r>
        <w:rPr>
          <w:i/>
        </w:rPr>
        <w:t xml:space="preserve">How this furthers program integrity: </w:t>
      </w:r>
    </w:p>
    <w:p w14:paraId="3B7F9A9F" w14:textId="77777777" w:rsidR="00214E72" w:rsidRDefault="00635AD9">
      <w:pPr>
        <w:spacing w:after="0" w:line="259" w:lineRule="auto"/>
        <w:ind w:left="720"/>
      </w:pPr>
      <w:r>
        <w:t xml:space="preserve"> </w:t>
      </w:r>
    </w:p>
    <w:p w14:paraId="295BA1A0" w14:textId="77777777" w:rsidR="00214E72" w:rsidRDefault="00635AD9">
      <w:pPr>
        <w:ind w:left="715" w:right="14"/>
      </w:pPr>
      <w:r>
        <w:t>Enables applicants to receive benefits of Replacement Master Contracts even though the competitive</w:t>
      </w:r>
      <w:r>
        <w:t xml:space="preserve"> bid process for selection of the service provider may not have been completed at the time the FCC Form 471 is filed.  Also, the lower costs achieved through bundling demand in Replacement Master Contracts may increase the cost-effective use of USF funds. </w:t>
      </w:r>
      <w:r>
        <w:t xml:space="preserve">  </w:t>
      </w:r>
    </w:p>
    <w:p w14:paraId="3B544520" w14:textId="77777777" w:rsidR="00214E72" w:rsidRDefault="00635AD9">
      <w:pPr>
        <w:spacing w:after="0" w:line="259" w:lineRule="auto"/>
        <w:ind w:left="0"/>
      </w:pPr>
      <w:r>
        <w:rPr>
          <w:b/>
        </w:rPr>
        <w:t xml:space="preserve"> </w:t>
      </w:r>
      <w:r>
        <w:br w:type="page"/>
      </w:r>
    </w:p>
    <w:p w14:paraId="2AECB9D6" w14:textId="77777777" w:rsidR="00214E72" w:rsidRDefault="00635AD9">
      <w:pPr>
        <w:spacing w:after="0" w:line="259" w:lineRule="auto"/>
        <w:ind w:left="0"/>
      </w:pPr>
      <w:r>
        <w:rPr>
          <w:i/>
        </w:rPr>
        <w:lastRenderedPageBreak/>
        <w:t xml:space="preserve">  </w:t>
      </w:r>
    </w:p>
    <w:p w14:paraId="56A21F15" w14:textId="77777777" w:rsidR="00214E72" w:rsidRDefault="00635AD9">
      <w:pPr>
        <w:pStyle w:val="Heading1"/>
        <w:ind w:left="-5" w:firstLine="0"/>
      </w:pPr>
      <w:r>
        <w:t xml:space="preserve">Service Substitutions </w:t>
      </w:r>
    </w:p>
    <w:p w14:paraId="248F4864" w14:textId="77777777" w:rsidR="00214E72" w:rsidRDefault="00635AD9">
      <w:pPr>
        <w:spacing w:after="0" w:line="259" w:lineRule="auto"/>
        <w:ind w:left="0"/>
      </w:pPr>
      <w:r>
        <w:rPr>
          <w:i/>
        </w:rPr>
        <w:t xml:space="preserve"> </w:t>
      </w:r>
    </w:p>
    <w:p w14:paraId="27D8DD0D" w14:textId="77777777" w:rsidR="00214E72" w:rsidRDefault="00635AD9">
      <w:pPr>
        <w:spacing w:after="3" w:line="261" w:lineRule="auto"/>
        <w:ind w:firstLine="10"/>
      </w:pPr>
      <w:r>
        <w:rPr>
          <w:i/>
        </w:rPr>
        <w:t>Administrative Procedure</w:t>
      </w:r>
      <w:r>
        <w:t xml:space="preserve">:  </w:t>
      </w:r>
    </w:p>
    <w:p w14:paraId="45A50274" w14:textId="77777777" w:rsidR="00214E72" w:rsidRDefault="00635AD9">
      <w:pPr>
        <w:spacing w:after="0" w:line="259" w:lineRule="auto"/>
        <w:ind w:left="0"/>
      </w:pPr>
      <w:r>
        <w:t xml:space="preserve"> </w:t>
      </w:r>
    </w:p>
    <w:p w14:paraId="665C07F6" w14:textId="77777777" w:rsidR="00214E72" w:rsidRDefault="00635AD9">
      <w:pPr>
        <w:ind w:right="14" w:firstLine="10"/>
      </w:pPr>
      <w:r>
        <w:t xml:space="preserve">Service Substitution Deadline </w:t>
      </w:r>
    </w:p>
    <w:p w14:paraId="73AA50D0" w14:textId="77777777" w:rsidR="00214E72" w:rsidRDefault="00635AD9">
      <w:pPr>
        <w:spacing w:after="0" w:line="259" w:lineRule="auto"/>
        <w:ind w:left="0"/>
      </w:pPr>
      <w:r>
        <w:rPr>
          <w:i/>
        </w:rPr>
        <w:t xml:space="preserve"> </w:t>
      </w:r>
    </w:p>
    <w:p w14:paraId="67EB43B5" w14:textId="77777777" w:rsidR="00214E72" w:rsidRDefault="00635AD9">
      <w:pPr>
        <w:spacing w:after="3" w:line="261" w:lineRule="auto"/>
        <w:ind w:left="715"/>
      </w:pPr>
      <w:r>
        <w:rPr>
          <w:i/>
        </w:rPr>
        <w:t>Further Detail</w:t>
      </w:r>
      <w:r>
        <w:t xml:space="preserve">:   </w:t>
      </w:r>
    </w:p>
    <w:p w14:paraId="4791523E" w14:textId="77777777" w:rsidR="00214E72" w:rsidRDefault="00635AD9">
      <w:pPr>
        <w:spacing w:after="0" w:line="259" w:lineRule="auto"/>
        <w:ind w:left="720"/>
      </w:pPr>
      <w:r>
        <w:t xml:space="preserve"> </w:t>
      </w:r>
    </w:p>
    <w:p w14:paraId="2D0CE60C" w14:textId="77777777" w:rsidR="00214E72" w:rsidRDefault="00635AD9">
      <w:pPr>
        <w:ind w:left="715" w:right="14"/>
        <w:rPr>
          <w:sz w:val="20"/>
          <w:szCs w:val="20"/>
        </w:rPr>
      </w:pPr>
      <w:r>
        <w:t>Traditional service substitutions must be requested no later than the last date to receive service for the Funding Request Number (FRN) for the service.</w:t>
      </w:r>
      <w:r>
        <w:rPr>
          <w:sz w:val="20"/>
          <w:szCs w:val="20"/>
        </w:rPr>
        <w:t xml:space="preserve">  </w:t>
      </w:r>
    </w:p>
    <w:p w14:paraId="62E225CF" w14:textId="77777777" w:rsidR="00214E72" w:rsidRDefault="00214E72">
      <w:pPr>
        <w:ind w:left="715" w:right="14"/>
      </w:pPr>
    </w:p>
    <w:p w14:paraId="18D17308" w14:textId="77777777" w:rsidR="00214E72" w:rsidRDefault="00635AD9">
      <w:pPr>
        <w:ind w:left="715" w:right="14"/>
      </w:pPr>
      <w:r>
        <w:t xml:space="preserve">If an applicant discovers that the products or services delivered are different from those approved </w:t>
      </w:r>
      <w:r>
        <w:t>on the FCC Form 471, the applicant should file a corrective Service Substitution.  There is no deadline for submission of a corrective Service Substitution, if the products or services were delivered timely.  Changes to the category of services, for exampl</w:t>
      </w:r>
      <w:r>
        <w:t>e to move an IC good/service from an FRN classified as BMIC to IC, are not eligible for corrective service substitutions after the SDD. These changes must be filed before the SDD.</w:t>
      </w:r>
    </w:p>
    <w:p w14:paraId="3636C4E9" w14:textId="77777777" w:rsidR="00214E72" w:rsidRDefault="00635AD9">
      <w:pPr>
        <w:spacing w:after="0" w:line="259" w:lineRule="auto"/>
        <w:ind w:left="720"/>
      </w:pPr>
      <w:r>
        <w:t xml:space="preserve"> </w:t>
      </w:r>
    </w:p>
    <w:p w14:paraId="6E2CF1AA" w14:textId="77777777" w:rsidR="00214E72" w:rsidRDefault="00635AD9">
      <w:pPr>
        <w:spacing w:after="3" w:line="261" w:lineRule="auto"/>
        <w:ind w:left="715"/>
      </w:pPr>
      <w:r>
        <w:rPr>
          <w:i/>
        </w:rPr>
        <w:t xml:space="preserve">Rules that this furthers: </w:t>
      </w:r>
    </w:p>
    <w:p w14:paraId="4D3FEA7D" w14:textId="77777777" w:rsidR="00214E72" w:rsidRDefault="00635AD9">
      <w:pPr>
        <w:spacing w:after="0" w:line="259" w:lineRule="auto"/>
        <w:ind w:left="0"/>
      </w:pPr>
      <w:r>
        <w:rPr>
          <w:i/>
        </w:rPr>
        <w:t xml:space="preserve"> </w:t>
      </w:r>
    </w:p>
    <w:p w14:paraId="28138E42" w14:textId="77777777" w:rsidR="00214E72" w:rsidRDefault="00635AD9">
      <w:pPr>
        <w:numPr>
          <w:ilvl w:val="0"/>
          <w:numId w:val="28"/>
        </w:numPr>
        <w:ind w:right="14" w:hanging="360"/>
      </w:pPr>
      <w:r>
        <w:t>47 C.F.R. § 54.507(b) provides that (with the</w:t>
      </w:r>
      <w:r>
        <w:t xml:space="preserve"> exception of Funding Year 1998), “[a] funding year for purposes of the schools and libraries cap shall be the period July 1 through June 30.” </w:t>
      </w:r>
    </w:p>
    <w:p w14:paraId="11455372" w14:textId="77777777" w:rsidR="00214E72" w:rsidRDefault="00635AD9">
      <w:pPr>
        <w:spacing w:after="0" w:line="259" w:lineRule="auto"/>
        <w:ind w:left="810"/>
      </w:pPr>
      <w:r>
        <w:rPr>
          <w:i/>
        </w:rPr>
        <w:t xml:space="preserve"> </w:t>
      </w:r>
    </w:p>
    <w:p w14:paraId="2B9EEB3F" w14:textId="77777777" w:rsidR="00214E72" w:rsidRDefault="00635AD9">
      <w:pPr>
        <w:numPr>
          <w:ilvl w:val="0"/>
          <w:numId w:val="28"/>
        </w:numPr>
        <w:ind w:right="14" w:hanging="360"/>
      </w:pPr>
      <w:r>
        <w:t>47 C.F.R. § 54.507(d) requires applicants to file funding requests on an annual basis; to “use recurring servi</w:t>
      </w:r>
      <w:r>
        <w:t>ces for which discounts have been committed by the Administrator within the funding year for which the discounts were sought;” establishes deadlines for implementation of non-recurring services; and the criteria for USAC to use to determine whether an appl</w:t>
      </w:r>
      <w:r>
        <w:t xml:space="preserve">icant’s request for an extension of the implementation deadline can be granted. </w:t>
      </w:r>
    </w:p>
    <w:p w14:paraId="0AB39786" w14:textId="77777777" w:rsidR="00214E72" w:rsidRDefault="00635AD9">
      <w:pPr>
        <w:spacing w:after="0" w:line="259" w:lineRule="auto"/>
        <w:ind w:left="810"/>
      </w:pPr>
      <w:r>
        <w:t xml:space="preserve"> </w:t>
      </w:r>
    </w:p>
    <w:p w14:paraId="26C895AC" w14:textId="77777777" w:rsidR="00214E72" w:rsidRDefault="00635AD9">
      <w:pPr>
        <w:numPr>
          <w:ilvl w:val="0"/>
          <w:numId w:val="28"/>
        </w:numPr>
        <w:ind w:right="14" w:hanging="360"/>
      </w:pPr>
      <w:r>
        <w:lastRenderedPageBreak/>
        <w:t>47 C.F.R § 54.701(a) requires USAC to “</w:t>
      </w:r>
      <w:proofErr w:type="gramStart"/>
      <w:r>
        <w:t>administer[</w:t>
      </w:r>
      <w:proofErr w:type="gramEnd"/>
      <w:r>
        <w:t xml:space="preserve"> ] the universal service support mechanisms in an efficient, effective, and competitively neutral manner.”   </w:t>
      </w:r>
    </w:p>
    <w:p w14:paraId="78229E7B" w14:textId="77777777" w:rsidR="00214E72" w:rsidRDefault="00635AD9">
      <w:pPr>
        <w:spacing w:after="0" w:line="259" w:lineRule="auto"/>
        <w:ind w:left="810"/>
      </w:pPr>
      <w:r>
        <w:rPr>
          <w:i/>
        </w:rPr>
        <w:t xml:space="preserve"> </w:t>
      </w:r>
    </w:p>
    <w:p w14:paraId="6326BAF5" w14:textId="77777777" w:rsidR="00214E72" w:rsidRDefault="00635AD9">
      <w:pPr>
        <w:spacing w:after="3" w:line="261" w:lineRule="auto"/>
        <w:ind w:left="715"/>
      </w:pPr>
      <w:r>
        <w:rPr>
          <w:i/>
        </w:rPr>
        <w:t>How this fu</w:t>
      </w:r>
      <w:r>
        <w:rPr>
          <w:i/>
        </w:rPr>
        <w:t xml:space="preserve">rthers program integrity: </w:t>
      </w:r>
    </w:p>
    <w:p w14:paraId="5FDF46F5" w14:textId="77777777" w:rsidR="00214E72" w:rsidRDefault="00635AD9">
      <w:pPr>
        <w:spacing w:after="0" w:line="259" w:lineRule="auto"/>
        <w:ind w:left="720"/>
      </w:pPr>
      <w:r>
        <w:t xml:space="preserve"> </w:t>
      </w:r>
    </w:p>
    <w:p w14:paraId="13B20BCF" w14:textId="77777777" w:rsidR="00214E72" w:rsidRDefault="00635AD9">
      <w:pPr>
        <w:ind w:left="715" w:right="14"/>
      </w:pPr>
      <w:r>
        <w:t>Ensures that services are not delivered outside of the allowable time period under program rules.</w:t>
      </w:r>
      <w:r>
        <w:rPr>
          <w:b/>
        </w:rPr>
        <w:t xml:space="preserve"> </w:t>
      </w:r>
    </w:p>
    <w:p w14:paraId="307BBFC5" w14:textId="77777777" w:rsidR="00214E72" w:rsidRDefault="00635AD9">
      <w:pPr>
        <w:spacing w:after="0" w:line="259" w:lineRule="auto"/>
        <w:ind w:left="720"/>
      </w:pPr>
      <w:r>
        <w:rPr>
          <w:b/>
        </w:rPr>
        <w:t xml:space="preserve"> </w:t>
      </w:r>
    </w:p>
    <w:p w14:paraId="1678AB8E" w14:textId="77777777" w:rsidR="00214E72" w:rsidRDefault="00635AD9">
      <w:pPr>
        <w:spacing w:after="0" w:line="259" w:lineRule="auto"/>
        <w:ind w:left="0"/>
        <w:sectPr w:rsidR="00214E72">
          <w:headerReference w:type="even" r:id="rId14"/>
          <w:headerReference w:type="default" r:id="rId15"/>
          <w:footerReference w:type="even" r:id="rId16"/>
          <w:footerReference w:type="default" r:id="rId17"/>
          <w:headerReference w:type="first" r:id="rId18"/>
          <w:footerReference w:type="first" r:id="rId19"/>
          <w:pgSz w:w="12240" w:h="15840"/>
          <w:pgMar w:top="2386" w:right="1455" w:bottom="2750" w:left="1440" w:header="776" w:footer="1442" w:gutter="0"/>
          <w:cols w:space="720"/>
        </w:sectPr>
      </w:pPr>
      <w:r>
        <w:rPr>
          <w:sz w:val="20"/>
          <w:szCs w:val="20"/>
        </w:rPr>
        <w:t xml:space="preserve"> </w:t>
      </w:r>
      <w:r>
        <w:rPr>
          <w:sz w:val="20"/>
          <w:szCs w:val="20"/>
        </w:rPr>
        <w:tab/>
      </w:r>
      <w:r>
        <w:rPr>
          <w:b/>
        </w:rPr>
        <w:t xml:space="preserve"> </w:t>
      </w:r>
    </w:p>
    <w:p w14:paraId="2E5A28E6" w14:textId="77777777" w:rsidR="00214E72" w:rsidRDefault="00635AD9">
      <w:pPr>
        <w:spacing w:after="3" w:line="261" w:lineRule="auto"/>
        <w:ind w:firstLine="10"/>
      </w:pPr>
      <w:r>
        <w:rPr>
          <w:i/>
        </w:rPr>
        <w:lastRenderedPageBreak/>
        <w:t>Administrative Procedure</w:t>
      </w:r>
      <w:r>
        <w:t xml:space="preserve">:  </w:t>
      </w:r>
    </w:p>
    <w:p w14:paraId="53DFCFE0" w14:textId="77777777" w:rsidR="00214E72" w:rsidRDefault="00635AD9">
      <w:pPr>
        <w:spacing w:after="0" w:line="259" w:lineRule="auto"/>
        <w:ind w:left="0"/>
      </w:pPr>
      <w:r>
        <w:t xml:space="preserve"> </w:t>
      </w:r>
    </w:p>
    <w:p w14:paraId="4C36B9CA" w14:textId="77777777" w:rsidR="00214E72" w:rsidRDefault="00635AD9">
      <w:pPr>
        <w:ind w:right="14" w:firstLine="10"/>
      </w:pPr>
      <w:r>
        <w:t xml:space="preserve">Global SPIN Change </w:t>
      </w:r>
    </w:p>
    <w:p w14:paraId="6A82460F" w14:textId="77777777" w:rsidR="00214E72" w:rsidRDefault="00635AD9">
      <w:pPr>
        <w:spacing w:after="0" w:line="259" w:lineRule="auto"/>
        <w:ind w:left="0"/>
      </w:pPr>
      <w:r>
        <w:rPr>
          <w:i/>
        </w:rPr>
        <w:t xml:space="preserve"> </w:t>
      </w:r>
    </w:p>
    <w:p w14:paraId="22C698D3" w14:textId="77777777" w:rsidR="00214E72" w:rsidRDefault="00635AD9">
      <w:pPr>
        <w:spacing w:after="3" w:line="261" w:lineRule="auto"/>
        <w:ind w:left="715"/>
      </w:pPr>
      <w:r>
        <w:rPr>
          <w:i/>
        </w:rPr>
        <w:t>Further Detail</w:t>
      </w:r>
      <w:r>
        <w:t xml:space="preserve">:   </w:t>
      </w:r>
    </w:p>
    <w:p w14:paraId="37E1954B" w14:textId="77777777" w:rsidR="00214E72" w:rsidRDefault="00635AD9">
      <w:pPr>
        <w:spacing w:after="0" w:line="259" w:lineRule="auto"/>
        <w:ind w:left="720"/>
      </w:pPr>
      <w:r>
        <w:t xml:space="preserve"> </w:t>
      </w:r>
    </w:p>
    <w:p w14:paraId="64293264" w14:textId="77777777" w:rsidR="00214E72" w:rsidRDefault="00635AD9">
      <w:pPr>
        <w:ind w:left="715" w:right="14"/>
      </w:pPr>
      <w:r>
        <w:t>Service Providers submit an FCC Form 498 to USAC to obtain a Service Provider Identification Number (SPIN).  On the FCC Form 498, the service provider indicates the type of entity and provides certain information including the 499 File</w:t>
      </w:r>
      <w:r>
        <w:t xml:space="preserve">r ID, if applicable, Federal Employer Identification Number, Contact Information and Remittance Information for each support mechanism, certification letter, and certification.   </w:t>
      </w:r>
    </w:p>
    <w:p w14:paraId="1B7EFF7F" w14:textId="77777777" w:rsidR="00214E72" w:rsidRDefault="00635AD9">
      <w:pPr>
        <w:spacing w:after="0" w:line="259" w:lineRule="auto"/>
        <w:ind w:left="360"/>
      </w:pPr>
      <w:r>
        <w:t xml:space="preserve"> </w:t>
      </w:r>
    </w:p>
    <w:p w14:paraId="721C6474" w14:textId="77777777" w:rsidR="00214E72" w:rsidRDefault="00635AD9">
      <w:pPr>
        <w:ind w:left="715" w:right="14"/>
      </w:pPr>
      <w:r>
        <w:t>Each Funding Request Number (FRN) on the FCC Form 471 specifies the Servic</w:t>
      </w:r>
      <w:r>
        <w:t xml:space="preserve">e Provider Name and SPIN that will be providing the services. </w:t>
      </w:r>
    </w:p>
    <w:p w14:paraId="4646B49F" w14:textId="77777777" w:rsidR="00214E72" w:rsidRDefault="00635AD9">
      <w:pPr>
        <w:spacing w:after="0" w:line="259" w:lineRule="auto"/>
        <w:ind w:left="0"/>
      </w:pPr>
      <w:r>
        <w:t xml:space="preserve"> </w:t>
      </w:r>
    </w:p>
    <w:p w14:paraId="218C029E" w14:textId="77777777" w:rsidR="00214E72" w:rsidRDefault="00635AD9">
      <w:pPr>
        <w:ind w:left="715" w:right="14"/>
      </w:pPr>
      <w:r>
        <w:t xml:space="preserve">USAC approves SPIN changes that are requested by a service provider for all FRNs that are affected by either merger or acquisition. </w:t>
      </w:r>
    </w:p>
    <w:p w14:paraId="134D2C7C" w14:textId="77777777" w:rsidR="00214E72" w:rsidRDefault="00635AD9">
      <w:pPr>
        <w:spacing w:after="0" w:line="259" w:lineRule="auto"/>
        <w:ind w:left="720"/>
      </w:pPr>
      <w:r>
        <w:t xml:space="preserve"> </w:t>
      </w:r>
    </w:p>
    <w:p w14:paraId="12B056A9" w14:textId="77777777" w:rsidR="00214E72" w:rsidRDefault="00635AD9">
      <w:pPr>
        <w:spacing w:after="3" w:line="261" w:lineRule="auto"/>
        <w:ind w:left="715"/>
      </w:pPr>
      <w:r>
        <w:rPr>
          <w:i/>
        </w:rPr>
        <w:t>Rules that this furthers:</w:t>
      </w:r>
      <w:r>
        <w:t xml:space="preserve"> </w:t>
      </w:r>
    </w:p>
    <w:p w14:paraId="11F93B0F" w14:textId="77777777" w:rsidR="00214E72" w:rsidRDefault="00635AD9">
      <w:pPr>
        <w:spacing w:after="0" w:line="259" w:lineRule="auto"/>
        <w:ind w:left="0"/>
      </w:pPr>
      <w:r>
        <w:t xml:space="preserve"> </w:t>
      </w:r>
    </w:p>
    <w:p w14:paraId="215B61A1" w14:textId="77777777" w:rsidR="00214E72" w:rsidRDefault="00635AD9">
      <w:pPr>
        <w:numPr>
          <w:ilvl w:val="0"/>
          <w:numId w:val="28"/>
        </w:numPr>
        <w:ind w:right="14"/>
      </w:pPr>
      <w:r>
        <w:t>47 C.F.R. § 54.503(c) requi</w:t>
      </w:r>
      <w:r>
        <w:t xml:space="preserve">res applicants to seek competitive bids by posting an FCC Form 470 to the USAC website for a minimum of 28 days to initiate the competitive bidding process. </w:t>
      </w:r>
    </w:p>
    <w:p w14:paraId="49BD1349" w14:textId="77777777" w:rsidR="00214E72" w:rsidRDefault="00635AD9">
      <w:pPr>
        <w:spacing w:after="0" w:line="259" w:lineRule="auto"/>
        <w:ind w:left="810"/>
      </w:pPr>
      <w:r>
        <w:t xml:space="preserve"> </w:t>
      </w:r>
    </w:p>
    <w:p w14:paraId="7599C164" w14:textId="77777777" w:rsidR="00214E72" w:rsidRDefault="00635AD9">
      <w:pPr>
        <w:numPr>
          <w:ilvl w:val="0"/>
          <w:numId w:val="28"/>
        </w:numPr>
        <w:ind w:right="14"/>
      </w:pPr>
      <w:r>
        <w:t>47 C.F.R. § 54.511(a) requires applicants to “carefully consider all bids submitted and must sel</w:t>
      </w:r>
      <w:r>
        <w:t xml:space="preserve">ect the most cost-effective service offering.  In determining which service offering is the most cost-effective, entities may consider relevant factors other than pre-discount prices submitted by </w:t>
      </w:r>
      <w:proofErr w:type="gramStart"/>
      <w:r>
        <w:t>providers</w:t>
      </w:r>
      <w:proofErr w:type="gramEnd"/>
      <w:r>
        <w:t xml:space="preserve"> but price should be the primary factor considered.</w:t>
      </w:r>
      <w:r>
        <w:t xml:space="preserve">” </w:t>
      </w:r>
    </w:p>
    <w:p w14:paraId="269D0C6B" w14:textId="77777777" w:rsidR="00214E72" w:rsidRDefault="00635AD9">
      <w:pPr>
        <w:spacing w:after="0" w:line="259" w:lineRule="auto"/>
        <w:ind w:left="810"/>
      </w:pPr>
      <w:r>
        <w:t xml:space="preserve"> </w:t>
      </w:r>
    </w:p>
    <w:p w14:paraId="71F23EB5" w14:textId="77777777" w:rsidR="00214E72" w:rsidRDefault="00635AD9">
      <w:pPr>
        <w:numPr>
          <w:ilvl w:val="0"/>
          <w:numId w:val="28"/>
        </w:numPr>
        <w:ind w:right="14"/>
      </w:pPr>
      <w:r>
        <w:t xml:space="preserve">47 C.F.R. § 54.504(a) requires applicants to submit an FCC Form 471 to USAC after signing a contract for eligible services. </w:t>
      </w:r>
    </w:p>
    <w:p w14:paraId="755C9DC9" w14:textId="77777777" w:rsidR="00214E72" w:rsidRDefault="00635AD9">
      <w:pPr>
        <w:spacing w:after="0" w:line="259" w:lineRule="auto"/>
        <w:ind w:left="810"/>
      </w:pPr>
      <w:r>
        <w:t xml:space="preserve"> </w:t>
      </w:r>
    </w:p>
    <w:p w14:paraId="7D1E27EB" w14:textId="77777777" w:rsidR="00214E72" w:rsidRDefault="00635AD9">
      <w:pPr>
        <w:numPr>
          <w:ilvl w:val="0"/>
          <w:numId w:val="28"/>
        </w:numPr>
        <w:ind w:right="14"/>
      </w:pPr>
      <w:r>
        <w:t>Commission rules allows applicants to request SPIN changes after USAC has issued a Funding Commitment Decision Letter when “</w:t>
      </w:r>
      <w:r>
        <w:t xml:space="preserve">an applicant certifies that (1) the </w:t>
      </w:r>
      <w:r>
        <w:lastRenderedPageBreak/>
        <w:t xml:space="preserve">SPIN change is allowed under its state and local procurement rules and under the terms of the contract between the applicant and its original service provider, and (2) </w:t>
      </w:r>
    </w:p>
    <w:p w14:paraId="08EE64FA" w14:textId="77777777" w:rsidR="00214E72" w:rsidRDefault="00635AD9">
      <w:pPr>
        <w:ind w:left="460" w:right="14"/>
      </w:pPr>
      <w:r>
        <w:t>the applicant has notified its original service pro</w:t>
      </w:r>
      <w:r>
        <w:t xml:space="preserve">vider of its intent to change service providers.”  </w:t>
      </w:r>
      <w:r>
        <w:rPr>
          <w:i/>
        </w:rPr>
        <w:t>See Copan Order</w:t>
      </w:r>
      <w:r>
        <w:t xml:space="preserve">, 15 FCC </w:t>
      </w:r>
      <w:proofErr w:type="spellStart"/>
      <w:r>
        <w:t>Rcd</w:t>
      </w:r>
      <w:proofErr w:type="spellEnd"/>
      <w:r>
        <w:t xml:space="preserve"> at 5501, para. 6.  In the </w:t>
      </w:r>
      <w:r>
        <w:rPr>
          <w:i/>
        </w:rPr>
        <w:t>Sixth Report and Order</w:t>
      </w:r>
      <w:r>
        <w:t>, the Commission clarified this rule and explained that once a contract is signed for goods and services, an applicant may not ch</w:t>
      </w:r>
      <w:r>
        <w:t>ange the service provider unless:  “(1) there is a legitimate reason to change providers (e.g., breach of contract or the service provider is unable to perform) and (2) the newly selected service provider received the next highest point value in the origin</w:t>
      </w:r>
      <w:r>
        <w:t xml:space="preserve">al bid evaluation, assuming there was more than one bidder.”  </w:t>
      </w:r>
      <w:r>
        <w:rPr>
          <w:i/>
        </w:rPr>
        <w:t>Sixth Report &amp; Order</w:t>
      </w:r>
      <w:r>
        <w:t xml:space="preserve">, 25 FCC </w:t>
      </w:r>
      <w:proofErr w:type="spellStart"/>
      <w:r>
        <w:t>Rcd</w:t>
      </w:r>
      <w:proofErr w:type="spellEnd"/>
      <w:r>
        <w:t xml:space="preserve"> at 18802-03, at para.91. </w:t>
      </w:r>
    </w:p>
    <w:p w14:paraId="3CA46F03" w14:textId="77777777" w:rsidR="00214E72" w:rsidRDefault="00635AD9">
      <w:pPr>
        <w:spacing w:after="25" w:line="259" w:lineRule="auto"/>
        <w:ind w:left="90"/>
      </w:pPr>
      <w:r>
        <w:rPr>
          <w:sz w:val="20"/>
          <w:szCs w:val="20"/>
        </w:rPr>
        <w:t xml:space="preserve"> </w:t>
      </w:r>
    </w:p>
    <w:p w14:paraId="0B4395AB" w14:textId="77777777" w:rsidR="00214E72" w:rsidRDefault="00635AD9">
      <w:pPr>
        <w:numPr>
          <w:ilvl w:val="0"/>
          <w:numId w:val="28"/>
        </w:numPr>
        <w:ind w:right="14"/>
      </w:pPr>
      <w:r>
        <w:t>47 C.F.R § 54.701(a) requires USAC to “</w:t>
      </w:r>
      <w:proofErr w:type="gramStart"/>
      <w:r>
        <w:t>administer[</w:t>
      </w:r>
      <w:proofErr w:type="gramEnd"/>
      <w:r>
        <w:t xml:space="preserve"> ] the universal service support mechanisms in an efficient, effective, and competitively neutral manner.”   </w:t>
      </w:r>
    </w:p>
    <w:p w14:paraId="3AD170DA" w14:textId="77777777" w:rsidR="00214E72" w:rsidRDefault="00635AD9">
      <w:pPr>
        <w:spacing w:after="0" w:line="259" w:lineRule="auto"/>
        <w:ind w:left="90"/>
      </w:pPr>
      <w:r>
        <w:t xml:space="preserve"> </w:t>
      </w:r>
    </w:p>
    <w:p w14:paraId="0FE329B9" w14:textId="77777777" w:rsidR="00214E72" w:rsidRDefault="00635AD9">
      <w:pPr>
        <w:spacing w:after="3" w:line="261" w:lineRule="auto"/>
        <w:ind w:firstLine="10"/>
      </w:pPr>
      <w:r>
        <w:rPr>
          <w:i/>
        </w:rPr>
        <w:t xml:space="preserve">How this furthers program integrity: </w:t>
      </w:r>
    </w:p>
    <w:p w14:paraId="18C45F79" w14:textId="77777777" w:rsidR="00214E72" w:rsidRDefault="00635AD9">
      <w:pPr>
        <w:spacing w:after="0" w:line="259" w:lineRule="auto"/>
        <w:ind w:left="0"/>
      </w:pPr>
      <w:r>
        <w:t xml:space="preserve"> </w:t>
      </w:r>
    </w:p>
    <w:p w14:paraId="408F6073" w14:textId="77777777" w:rsidR="00214E72" w:rsidRDefault="00635AD9">
      <w:pPr>
        <w:ind w:right="14" w:firstLine="10"/>
      </w:pPr>
      <w:r>
        <w:t>Ensures that disbursements are made to the service provider that provided the goods and services and the invoices submitted to USAC reflect the service provider that provided the service.  Also ensures the integrity of the competitive bidding process by al</w:t>
      </w:r>
      <w:r>
        <w:t xml:space="preserve">lowing applicants to change service providers only under limited circumstances. </w:t>
      </w:r>
    </w:p>
    <w:p w14:paraId="5773FE28" w14:textId="77777777" w:rsidR="00214E72" w:rsidRDefault="00635AD9">
      <w:pPr>
        <w:spacing w:after="0" w:line="259" w:lineRule="auto"/>
        <w:ind w:left="0"/>
      </w:pPr>
      <w:r>
        <w:t xml:space="preserve"> </w:t>
      </w:r>
      <w:r>
        <w:br w:type="page"/>
      </w:r>
    </w:p>
    <w:p w14:paraId="17EA3154" w14:textId="77777777" w:rsidR="00214E72" w:rsidRDefault="00635AD9">
      <w:pPr>
        <w:spacing w:after="3" w:line="261" w:lineRule="auto"/>
        <w:ind w:firstLine="10"/>
      </w:pPr>
      <w:r>
        <w:rPr>
          <w:i/>
        </w:rPr>
        <w:lastRenderedPageBreak/>
        <w:t>Administrative Procedure</w:t>
      </w:r>
      <w:r>
        <w:t xml:space="preserve">:  </w:t>
      </w:r>
    </w:p>
    <w:p w14:paraId="0E733378" w14:textId="77777777" w:rsidR="00214E72" w:rsidRDefault="00635AD9">
      <w:pPr>
        <w:spacing w:after="0" w:line="259" w:lineRule="auto"/>
        <w:ind w:left="0"/>
      </w:pPr>
      <w:r>
        <w:t xml:space="preserve"> </w:t>
      </w:r>
    </w:p>
    <w:p w14:paraId="748A2ECC" w14:textId="77777777" w:rsidR="00214E72" w:rsidRDefault="00635AD9">
      <w:pPr>
        <w:ind w:right="14" w:firstLine="10"/>
      </w:pPr>
      <w:r>
        <w:t xml:space="preserve">Operational SPIN Change </w:t>
      </w:r>
    </w:p>
    <w:p w14:paraId="74324EC1" w14:textId="77777777" w:rsidR="00214E72" w:rsidRDefault="00635AD9">
      <w:pPr>
        <w:spacing w:after="0" w:line="259" w:lineRule="auto"/>
        <w:ind w:left="0"/>
      </w:pPr>
      <w:r>
        <w:rPr>
          <w:i/>
        </w:rPr>
        <w:t xml:space="preserve"> </w:t>
      </w:r>
    </w:p>
    <w:p w14:paraId="49042BB0" w14:textId="77777777" w:rsidR="00214E72" w:rsidRDefault="00635AD9">
      <w:pPr>
        <w:spacing w:after="3" w:line="261" w:lineRule="auto"/>
        <w:ind w:left="715"/>
      </w:pPr>
      <w:r>
        <w:rPr>
          <w:i/>
        </w:rPr>
        <w:t>Further Detail</w:t>
      </w:r>
      <w:r>
        <w:t xml:space="preserve">:   </w:t>
      </w:r>
    </w:p>
    <w:p w14:paraId="400CD63B" w14:textId="77777777" w:rsidR="00214E72" w:rsidRDefault="00635AD9">
      <w:pPr>
        <w:spacing w:after="0" w:line="259" w:lineRule="auto"/>
        <w:ind w:left="720"/>
      </w:pPr>
      <w:r>
        <w:t xml:space="preserve"> </w:t>
      </w:r>
    </w:p>
    <w:p w14:paraId="4783605D" w14:textId="77777777" w:rsidR="00214E72" w:rsidRDefault="00635AD9">
      <w:pPr>
        <w:ind w:left="715" w:right="14"/>
      </w:pPr>
      <w:r>
        <w:t>USAC changes the service provider(s) associated with a Funding Request Number (FRN) after USAC</w:t>
      </w:r>
      <w:r>
        <w:t xml:space="preserve"> has made a funding commitment decision upon request by the applicant if the applicant makes the certifications enumerated below.  Operational SPIN changes must be postmarked or received no earlier than the date of the Funding Commitment Decision Letter (F</w:t>
      </w:r>
      <w:r>
        <w:t>CDL) and postmarked or received no later than the last date to submit an invoice.</w:t>
      </w:r>
      <w:r>
        <w:rPr>
          <w:b/>
        </w:rPr>
        <w:t xml:space="preserve"> </w:t>
      </w:r>
    </w:p>
    <w:p w14:paraId="16149BD7" w14:textId="77777777" w:rsidR="00214E72" w:rsidRDefault="00635AD9">
      <w:pPr>
        <w:spacing w:after="0" w:line="259" w:lineRule="auto"/>
        <w:ind w:left="720"/>
      </w:pPr>
      <w:r>
        <w:rPr>
          <w:b/>
        </w:rPr>
        <w:t xml:space="preserve"> </w:t>
      </w:r>
    </w:p>
    <w:p w14:paraId="2FAB4898" w14:textId="77777777" w:rsidR="00214E72" w:rsidRDefault="00635AD9">
      <w:pPr>
        <w:ind w:left="715" w:right="14"/>
      </w:pPr>
      <w:r>
        <w:t>For FY2015 and earlier funding years, USAC allows applicants to change the service provider(s) associated with a voice or telecommunications services FRN prior to USAC mak</w:t>
      </w:r>
      <w:r>
        <w:t xml:space="preserve">ing a funding commitment decision if the original service provider does not provide voice services or telecommunications services on a common carriage basis. </w:t>
      </w:r>
    </w:p>
    <w:p w14:paraId="590CBF9E" w14:textId="77777777" w:rsidR="00214E72" w:rsidRDefault="00635AD9">
      <w:pPr>
        <w:spacing w:after="0" w:line="259" w:lineRule="auto"/>
        <w:ind w:left="720"/>
      </w:pPr>
      <w:r>
        <w:t xml:space="preserve"> </w:t>
      </w:r>
    </w:p>
    <w:p w14:paraId="591FE66A" w14:textId="77777777" w:rsidR="00214E72" w:rsidRDefault="00635AD9">
      <w:pPr>
        <w:spacing w:after="3" w:line="261" w:lineRule="auto"/>
        <w:ind w:left="715"/>
      </w:pPr>
      <w:r>
        <w:rPr>
          <w:i/>
        </w:rPr>
        <w:t xml:space="preserve">Rules that this furthers: </w:t>
      </w:r>
    </w:p>
    <w:p w14:paraId="37D75E6E" w14:textId="77777777" w:rsidR="00214E72" w:rsidRDefault="00635AD9">
      <w:pPr>
        <w:spacing w:after="0" w:line="259" w:lineRule="auto"/>
        <w:ind w:left="720"/>
      </w:pPr>
      <w:r>
        <w:rPr>
          <w:i/>
        </w:rPr>
        <w:t xml:space="preserve"> </w:t>
      </w:r>
    </w:p>
    <w:p w14:paraId="5C4E6758" w14:textId="77777777" w:rsidR="00214E72" w:rsidRDefault="00635AD9">
      <w:pPr>
        <w:numPr>
          <w:ilvl w:val="0"/>
          <w:numId w:val="28"/>
        </w:numPr>
        <w:ind w:right="14"/>
      </w:pPr>
      <w:r>
        <w:t>47 C.F.R. § 54.503(c) requires applicants to seek competitive bids by posting an FCC Form 470 to the USAC website for a minimum of 28 days to initiate the competitive bidding process.</w:t>
      </w:r>
      <w:r>
        <w:rPr>
          <w:sz w:val="20"/>
          <w:szCs w:val="20"/>
        </w:rPr>
        <w:t xml:space="preserve"> </w:t>
      </w:r>
    </w:p>
    <w:p w14:paraId="46DF7C73" w14:textId="77777777" w:rsidR="00214E72" w:rsidRDefault="00635AD9">
      <w:pPr>
        <w:spacing w:after="0" w:line="259" w:lineRule="auto"/>
        <w:ind w:left="810"/>
      </w:pPr>
      <w:r>
        <w:t xml:space="preserve"> </w:t>
      </w:r>
    </w:p>
    <w:p w14:paraId="06B62DAF" w14:textId="77777777" w:rsidR="00214E72" w:rsidRDefault="00635AD9">
      <w:pPr>
        <w:numPr>
          <w:ilvl w:val="0"/>
          <w:numId w:val="28"/>
        </w:numPr>
        <w:ind w:right="14"/>
      </w:pPr>
      <w:r>
        <w:t xml:space="preserve">47 C.F.R. § 54.511(a) requires applicants to “carefully consider all </w:t>
      </w:r>
      <w:r>
        <w:t xml:space="preserve">bids submitted and must select the most cost-effective service offering.  In determining which service offering is the most cost-effective, entities may consider relevant factors other than pre-discount prices submitted by </w:t>
      </w:r>
      <w:proofErr w:type="gramStart"/>
      <w:r>
        <w:t>providers</w:t>
      </w:r>
      <w:proofErr w:type="gramEnd"/>
      <w:r>
        <w:t xml:space="preserve"> but price should be the</w:t>
      </w:r>
      <w:r>
        <w:t xml:space="preserve"> primary factor considered.”</w:t>
      </w:r>
      <w:r>
        <w:rPr>
          <w:sz w:val="20"/>
          <w:szCs w:val="20"/>
        </w:rPr>
        <w:t xml:space="preserve"> </w:t>
      </w:r>
    </w:p>
    <w:p w14:paraId="16034740" w14:textId="77777777" w:rsidR="00214E72" w:rsidRDefault="00635AD9">
      <w:pPr>
        <w:spacing w:after="0" w:line="259" w:lineRule="auto"/>
        <w:ind w:left="810"/>
      </w:pPr>
      <w:r>
        <w:t xml:space="preserve"> </w:t>
      </w:r>
    </w:p>
    <w:p w14:paraId="16D13054" w14:textId="77777777" w:rsidR="00214E72" w:rsidRDefault="00635AD9">
      <w:pPr>
        <w:numPr>
          <w:ilvl w:val="0"/>
          <w:numId w:val="28"/>
        </w:numPr>
        <w:ind w:right="14"/>
      </w:pPr>
      <w:r>
        <w:t>47 C.F.R. § 54.504(a) requires applicants to submit an FCC Form 471 to USAC after signing a contract for eligible services.</w:t>
      </w:r>
      <w:r>
        <w:rPr>
          <w:sz w:val="20"/>
          <w:szCs w:val="20"/>
        </w:rPr>
        <w:t xml:space="preserve"> </w:t>
      </w:r>
    </w:p>
    <w:p w14:paraId="7237C454" w14:textId="77777777" w:rsidR="00214E72" w:rsidRDefault="00635AD9">
      <w:pPr>
        <w:spacing w:after="0" w:line="259" w:lineRule="auto"/>
        <w:ind w:left="720"/>
      </w:pPr>
      <w:r>
        <w:t xml:space="preserve"> </w:t>
      </w:r>
    </w:p>
    <w:p w14:paraId="6073C519" w14:textId="77777777" w:rsidR="00214E72" w:rsidRDefault="00635AD9">
      <w:pPr>
        <w:numPr>
          <w:ilvl w:val="0"/>
          <w:numId w:val="28"/>
        </w:numPr>
        <w:ind w:right="14"/>
      </w:pPr>
      <w:r>
        <w:t xml:space="preserve">For FY 2010 and earlier funding years, the Commission allows applicants to request </w:t>
      </w:r>
    </w:p>
    <w:p w14:paraId="545D3037" w14:textId="77777777" w:rsidR="00214E72" w:rsidRDefault="00635AD9">
      <w:pPr>
        <w:ind w:left="1180" w:right="14"/>
      </w:pPr>
      <w:r>
        <w:lastRenderedPageBreak/>
        <w:t xml:space="preserve">SPIN changes </w:t>
      </w:r>
      <w:r>
        <w:t xml:space="preserve">after USAC </w:t>
      </w:r>
      <w:proofErr w:type="gramStart"/>
      <w:r>
        <w:t>has</w:t>
      </w:r>
      <w:proofErr w:type="gramEnd"/>
      <w:r>
        <w:t xml:space="preserve"> issued a Funding Commitment Decision Letter when “an applicant certifies that (1) the SPIN change is allowed under its state and local procurement rules and under the terms of the contract between the applicant and its original service provi</w:t>
      </w:r>
      <w:r>
        <w:t xml:space="preserve">der, and (2) the applicant has notified its original service provider of its intent to change service providers.”  </w:t>
      </w:r>
      <w:r>
        <w:rPr>
          <w:i/>
        </w:rPr>
        <w:t>See Copan Order</w:t>
      </w:r>
      <w:r>
        <w:t xml:space="preserve">, 15 FCC </w:t>
      </w:r>
      <w:proofErr w:type="spellStart"/>
      <w:r>
        <w:t>Rcd</w:t>
      </w:r>
      <w:proofErr w:type="spellEnd"/>
      <w:r>
        <w:t xml:space="preserve"> at </w:t>
      </w:r>
    </w:p>
    <w:p w14:paraId="160F898C" w14:textId="77777777" w:rsidR="00214E72" w:rsidRDefault="00635AD9">
      <w:pPr>
        <w:ind w:left="1180" w:right="14"/>
      </w:pPr>
      <w:r>
        <w:t>5501, para. 6.  For FY 2011 and future funding years, Operational SPIN changes are permissible after a compet</w:t>
      </w:r>
      <w:r>
        <w:t>itive bidding process under the following circumstances:</w:t>
      </w:r>
      <w:r>
        <w:rPr>
          <w:sz w:val="20"/>
          <w:szCs w:val="20"/>
        </w:rPr>
        <w:t xml:space="preserve"> </w:t>
      </w:r>
    </w:p>
    <w:p w14:paraId="6D1C71FC" w14:textId="77777777" w:rsidR="00214E72" w:rsidRDefault="00635AD9">
      <w:pPr>
        <w:spacing w:after="0" w:line="259" w:lineRule="auto"/>
        <w:ind w:left="0"/>
      </w:pPr>
      <w:r>
        <w:t xml:space="preserve"> </w:t>
      </w:r>
    </w:p>
    <w:p w14:paraId="774DBE3D" w14:textId="77777777" w:rsidR="00214E72" w:rsidRDefault="00635AD9">
      <w:pPr>
        <w:numPr>
          <w:ilvl w:val="1"/>
          <w:numId w:val="28"/>
        </w:numPr>
        <w:ind w:right="14"/>
      </w:pPr>
      <w:r>
        <w:t xml:space="preserve">There is a legitimate reason to change providers (e.g., breach of contract or the service provider is unable to perform the requested service); and  </w:t>
      </w:r>
    </w:p>
    <w:p w14:paraId="7C88275D" w14:textId="77777777" w:rsidR="00214E72" w:rsidRDefault="00635AD9">
      <w:pPr>
        <w:numPr>
          <w:ilvl w:val="1"/>
          <w:numId w:val="28"/>
        </w:numPr>
        <w:ind w:right="14"/>
      </w:pPr>
      <w:r>
        <w:t>The newly selected service provider received t</w:t>
      </w:r>
      <w:r>
        <w:t xml:space="preserve">he next highest point value in the original bid evaluation, assuming there was more than one bidder.  </w:t>
      </w:r>
      <w:r>
        <w:rPr>
          <w:i/>
        </w:rPr>
        <w:t>See Sixth Report and Order</w:t>
      </w:r>
      <w:r>
        <w:t xml:space="preserve">, 25 FCC </w:t>
      </w:r>
      <w:proofErr w:type="spellStart"/>
      <w:r>
        <w:t>Rcd</w:t>
      </w:r>
      <w:proofErr w:type="spellEnd"/>
      <w:r>
        <w:t xml:space="preserve"> at 18802-03, para. 91. </w:t>
      </w:r>
    </w:p>
    <w:p w14:paraId="0E5B08B5" w14:textId="77777777" w:rsidR="00214E72" w:rsidRDefault="00635AD9">
      <w:pPr>
        <w:numPr>
          <w:ilvl w:val="1"/>
          <w:numId w:val="28"/>
        </w:numPr>
        <w:ind w:right="14"/>
      </w:pPr>
      <w:r>
        <w:t xml:space="preserve">A cheaper price does not qualify as a legitimate reason to change service providers. </w:t>
      </w:r>
    </w:p>
    <w:p w14:paraId="5569CD36" w14:textId="77777777" w:rsidR="00214E72" w:rsidRDefault="00635AD9">
      <w:pPr>
        <w:spacing w:after="0" w:line="259" w:lineRule="auto"/>
        <w:ind w:left="810"/>
      </w:pPr>
      <w:r>
        <w:t xml:space="preserve"> </w:t>
      </w:r>
    </w:p>
    <w:p w14:paraId="56F27911" w14:textId="77777777" w:rsidR="00214E72" w:rsidRDefault="00635AD9">
      <w:pPr>
        <w:numPr>
          <w:ilvl w:val="0"/>
          <w:numId w:val="28"/>
        </w:numPr>
        <w:ind w:right="14"/>
      </w:pPr>
      <w:r>
        <w:t>The</w:t>
      </w:r>
      <w:r>
        <w:t xml:space="preserve"> Commission has directed USAC to allow applicants to change the service provider(s) associated with a telecommunications services or Internet access FRN prior to USAC making a funding commitment decision if the service provider originally specified on the </w:t>
      </w:r>
      <w:r>
        <w:t xml:space="preserve">FCC Form 471 does not provide telecommunications services or Internet access on a common carriage basis.  </w:t>
      </w:r>
      <w:r>
        <w:rPr>
          <w:i/>
        </w:rPr>
        <w:t xml:space="preserve">See Request for Review of Decisions of the Universal Service Administrator by Brewster Academy, et al., </w:t>
      </w:r>
      <w:r>
        <w:t xml:space="preserve">CC </w:t>
      </w:r>
    </w:p>
    <w:p w14:paraId="2F1B62F5" w14:textId="77777777" w:rsidR="00214E72" w:rsidRDefault="00635AD9">
      <w:pPr>
        <w:spacing w:after="1" w:line="256" w:lineRule="auto"/>
        <w:ind w:left="285" w:right="292"/>
        <w:jc w:val="center"/>
      </w:pPr>
      <w:r>
        <w:t xml:space="preserve">Docket No. 02-6, Order, 22 FCC </w:t>
      </w:r>
      <w:proofErr w:type="spellStart"/>
      <w:r>
        <w:t>Rcd</w:t>
      </w:r>
      <w:proofErr w:type="spellEnd"/>
      <w:r>
        <w:t xml:space="preserve"> 9185, 9</w:t>
      </w:r>
      <w:r>
        <w:t>188-90, paras. 8, 11 (2007).</w:t>
      </w:r>
      <w:r>
        <w:rPr>
          <w:sz w:val="20"/>
          <w:szCs w:val="20"/>
        </w:rPr>
        <w:t xml:space="preserve"> </w:t>
      </w:r>
    </w:p>
    <w:p w14:paraId="48B02C6B" w14:textId="77777777" w:rsidR="00214E72" w:rsidRDefault="00635AD9">
      <w:pPr>
        <w:spacing w:after="0" w:line="259" w:lineRule="auto"/>
        <w:ind w:left="810"/>
      </w:pPr>
      <w:r>
        <w:t xml:space="preserve"> </w:t>
      </w:r>
    </w:p>
    <w:p w14:paraId="29A4CF6D" w14:textId="77777777" w:rsidR="00214E72" w:rsidRDefault="00635AD9">
      <w:pPr>
        <w:numPr>
          <w:ilvl w:val="0"/>
          <w:numId w:val="28"/>
        </w:numPr>
        <w:ind w:right="14"/>
      </w:pPr>
      <w:r>
        <w:t>47 C.F.R § 54.701(a) requires USAC to “</w:t>
      </w:r>
      <w:proofErr w:type="gramStart"/>
      <w:r>
        <w:t>administer[</w:t>
      </w:r>
      <w:proofErr w:type="gramEnd"/>
      <w:r>
        <w:t xml:space="preserve"> ] the universal service support mechanisms in an efficient, effective, and competitively neutral manner.”</w:t>
      </w:r>
      <w:r>
        <w:rPr>
          <w:sz w:val="20"/>
          <w:szCs w:val="20"/>
        </w:rPr>
        <w:t xml:space="preserve"> </w:t>
      </w:r>
    </w:p>
    <w:p w14:paraId="32B6582C" w14:textId="77777777" w:rsidR="00214E72" w:rsidRDefault="00635AD9">
      <w:pPr>
        <w:spacing w:after="0" w:line="259" w:lineRule="auto"/>
        <w:ind w:left="810"/>
      </w:pPr>
      <w:r>
        <w:t xml:space="preserve"> </w:t>
      </w:r>
    </w:p>
    <w:p w14:paraId="18616614" w14:textId="77777777" w:rsidR="00214E72" w:rsidRDefault="00635AD9">
      <w:pPr>
        <w:spacing w:after="3" w:line="261" w:lineRule="auto"/>
        <w:ind w:left="715"/>
      </w:pPr>
      <w:r>
        <w:rPr>
          <w:i/>
        </w:rPr>
        <w:t xml:space="preserve">How this furthers program integrity: </w:t>
      </w:r>
    </w:p>
    <w:p w14:paraId="6B95DBCA" w14:textId="77777777" w:rsidR="00214E72" w:rsidRDefault="00635AD9">
      <w:pPr>
        <w:spacing w:after="0" w:line="259" w:lineRule="auto"/>
        <w:ind w:left="720"/>
      </w:pPr>
      <w:r>
        <w:t xml:space="preserve"> </w:t>
      </w:r>
    </w:p>
    <w:p w14:paraId="6F1DBC02" w14:textId="77777777" w:rsidR="00214E72" w:rsidRDefault="00635AD9">
      <w:pPr>
        <w:ind w:left="715" w:right="14"/>
      </w:pPr>
      <w:r>
        <w:t xml:space="preserve">Ensures that applicants are able to receive supported services when it is necessary for an applicant to change service providers after USAC has made funding commitments.  Also </w:t>
      </w:r>
      <w:r>
        <w:lastRenderedPageBreak/>
        <w:t>ensures the integrity of the competitive</w:t>
      </w:r>
      <w:r>
        <w:t xml:space="preserve"> bidding process by allowing applicants to change service providers only under limited circumstances. </w:t>
      </w:r>
    </w:p>
    <w:p w14:paraId="62C27AA8" w14:textId="77777777" w:rsidR="00214E72" w:rsidRDefault="00635AD9">
      <w:pPr>
        <w:spacing w:after="3" w:line="261" w:lineRule="auto"/>
        <w:ind w:firstLine="10"/>
      </w:pPr>
      <w:r>
        <w:rPr>
          <w:i/>
        </w:rPr>
        <w:t>Administrative Procedure</w:t>
      </w:r>
      <w:r>
        <w:t xml:space="preserve">:  </w:t>
      </w:r>
    </w:p>
    <w:p w14:paraId="59E86874" w14:textId="77777777" w:rsidR="00214E72" w:rsidRDefault="00635AD9">
      <w:pPr>
        <w:spacing w:after="0" w:line="259" w:lineRule="auto"/>
        <w:ind w:left="0"/>
      </w:pPr>
      <w:r>
        <w:t xml:space="preserve"> </w:t>
      </w:r>
    </w:p>
    <w:p w14:paraId="43FC19C9" w14:textId="77777777" w:rsidR="00214E72" w:rsidRDefault="00635AD9">
      <w:pPr>
        <w:ind w:right="14" w:firstLine="10"/>
      </w:pPr>
      <w:r>
        <w:t xml:space="preserve">Operational SPIN Change Deadline </w:t>
      </w:r>
    </w:p>
    <w:p w14:paraId="39760039" w14:textId="77777777" w:rsidR="00214E72" w:rsidRDefault="00635AD9">
      <w:pPr>
        <w:spacing w:after="0" w:line="259" w:lineRule="auto"/>
        <w:ind w:left="0"/>
      </w:pPr>
      <w:r>
        <w:rPr>
          <w:i/>
        </w:rPr>
        <w:t xml:space="preserve"> </w:t>
      </w:r>
    </w:p>
    <w:p w14:paraId="7EF35A21" w14:textId="77777777" w:rsidR="00214E72" w:rsidRDefault="00635AD9">
      <w:pPr>
        <w:spacing w:after="3" w:line="261" w:lineRule="auto"/>
        <w:ind w:left="715"/>
      </w:pPr>
      <w:r>
        <w:rPr>
          <w:i/>
        </w:rPr>
        <w:t>Further Detail</w:t>
      </w:r>
      <w:r>
        <w:t xml:space="preserve">:   </w:t>
      </w:r>
    </w:p>
    <w:p w14:paraId="58D59282" w14:textId="77777777" w:rsidR="00214E72" w:rsidRDefault="00635AD9">
      <w:pPr>
        <w:spacing w:after="0" w:line="259" w:lineRule="auto"/>
        <w:ind w:left="720"/>
      </w:pPr>
      <w:r>
        <w:t xml:space="preserve"> </w:t>
      </w:r>
    </w:p>
    <w:p w14:paraId="14625C12" w14:textId="77777777" w:rsidR="00214E72" w:rsidRDefault="00635AD9">
      <w:pPr>
        <w:ind w:left="715" w:right="14"/>
      </w:pPr>
      <w:r>
        <w:t xml:space="preserve">Operational SPIN changes must be requested by the last date to invoice for the Funding Request Number (FRN). </w:t>
      </w:r>
    </w:p>
    <w:p w14:paraId="1C72E606" w14:textId="77777777" w:rsidR="00214E72" w:rsidRDefault="00635AD9">
      <w:pPr>
        <w:spacing w:after="0" w:line="259" w:lineRule="auto"/>
        <w:ind w:left="720"/>
      </w:pPr>
      <w:r>
        <w:t xml:space="preserve"> </w:t>
      </w:r>
    </w:p>
    <w:p w14:paraId="7EEF3297" w14:textId="77777777" w:rsidR="00214E72" w:rsidRDefault="00635AD9">
      <w:pPr>
        <w:spacing w:after="3" w:line="261" w:lineRule="auto"/>
        <w:ind w:left="715"/>
      </w:pPr>
      <w:r>
        <w:rPr>
          <w:i/>
        </w:rPr>
        <w:t xml:space="preserve">Rules that this furthers: </w:t>
      </w:r>
    </w:p>
    <w:p w14:paraId="3974D6D2" w14:textId="77777777" w:rsidR="00214E72" w:rsidRDefault="00635AD9">
      <w:pPr>
        <w:spacing w:after="0" w:line="259" w:lineRule="auto"/>
        <w:ind w:left="720"/>
      </w:pPr>
      <w:r>
        <w:rPr>
          <w:i/>
        </w:rPr>
        <w:t xml:space="preserve"> </w:t>
      </w:r>
    </w:p>
    <w:p w14:paraId="52621BD1" w14:textId="77777777" w:rsidR="00214E72" w:rsidRDefault="00635AD9">
      <w:pPr>
        <w:numPr>
          <w:ilvl w:val="0"/>
          <w:numId w:val="15"/>
        </w:numPr>
        <w:ind w:right="14" w:hanging="360"/>
      </w:pPr>
      <w:r>
        <w:t xml:space="preserve">47 C.F.R. § 54.507(b) provides that (with the exception of Funding Year 1998), “a funding year for purposes of the </w:t>
      </w:r>
      <w:r>
        <w:t xml:space="preserve">schools and libraries cap shall be the period July 1 through June 30.”  </w:t>
      </w:r>
    </w:p>
    <w:p w14:paraId="18D1FF7D" w14:textId="77777777" w:rsidR="00214E72" w:rsidRDefault="00635AD9">
      <w:pPr>
        <w:spacing w:after="0" w:line="259" w:lineRule="auto"/>
        <w:ind w:left="810"/>
      </w:pPr>
      <w:r>
        <w:t xml:space="preserve"> </w:t>
      </w:r>
    </w:p>
    <w:p w14:paraId="4B431ABA" w14:textId="77777777" w:rsidR="00214E72" w:rsidRDefault="00635AD9">
      <w:pPr>
        <w:numPr>
          <w:ilvl w:val="0"/>
          <w:numId w:val="15"/>
        </w:numPr>
        <w:ind w:right="14" w:hanging="360"/>
      </w:pPr>
      <w:r>
        <w:t>47 C.F.R. § 54.507(d) requires applicants to file funding requests on an annual basis; to “use recurring services for which discounts have been committed by the Administrator within</w:t>
      </w:r>
      <w:r>
        <w:t xml:space="preserve"> the funding year for which the discounts were sought;” establishes deadlines for implementation of non-recurring services; and the criteria for USAC to use to determine whether an applicant’s request for an extension of the implementation deadline can be </w:t>
      </w:r>
      <w:r>
        <w:t xml:space="preserve">granted. </w:t>
      </w:r>
    </w:p>
    <w:p w14:paraId="686533E0" w14:textId="77777777" w:rsidR="00214E72" w:rsidRDefault="00635AD9">
      <w:pPr>
        <w:spacing w:after="0" w:line="259" w:lineRule="auto"/>
        <w:ind w:left="810"/>
      </w:pPr>
      <w:r>
        <w:t xml:space="preserve"> </w:t>
      </w:r>
    </w:p>
    <w:p w14:paraId="0D83FE35" w14:textId="77777777" w:rsidR="00214E72" w:rsidRDefault="00635AD9">
      <w:pPr>
        <w:numPr>
          <w:ilvl w:val="0"/>
          <w:numId w:val="15"/>
        </w:numPr>
        <w:ind w:right="14" w:hanging="360"/>
      </w:pPr>
      <w:r>
        <w:t>47 C.F.R § 54.701(a) requires USAC to “</w:t>
      </w:r>
      <w:proofErr w:type="gramStart"/>
      <w:r>
        <w:t>administer[</w:t>
      </w:r>
      <w:proofErr w:type="gramEnd"/>
      <w:r>
        <w:t xml:space="preserve"> ] the universal service support mechanisms in an efficient, effective, and competitively neutral manner.”   </w:t>
      </w:r>
    </w:p>
    <w:p w14:paraId="1BBBE4F6" w14:textId="77777777" w:rsidR="00214E72" w:rsidRDefault="00635AD9">
      <w:pPr>
        <w:spacing w:after="0" w:line="259" w:lineRule="auto"/>
        <w:ind w:left="810"/>
      </w:pPr>
      <w:r>
        <w:t xml:space="preserve"> </w:t>
      </w:r>
    </w:p>
    <w:p w14:paraId="124B8391" w14:textId="77777777" w:rsidR="00214E72" w:rsidRDefault="00635AD9">
      <w:pPr>
        <w:spacing w:after="3" w:line="261" w:lineRule="auto"/>
        <w:ind w:left="715"/>
      </w:pPr>
      <w:r>
        <w:rPr>
          <w:i/>
        </w:rPr>
        <w:t xml:space="preserve">How this furthers program integrity: </w:t>
      </w:r>
    </w:p>
    <w:p w14:paraId="76030F1D" w14:textId="77777777" w:rsidR="00214E72" w:rsidRDefault="00635AD9">
      <w:pPr>
        <w:spacing w:after="0" w:line="259" w:lineRule="auto"/>
        <w:ind w:left="720"/>
      </w:pPr>
      <w:r>
        <w:t xml:space="preserve"> </w:t>
      </w:r>
    </w:p>
    <w:p w14:paraId="6E67C9A3" w14:textId="77777777" w:rsidR="00214E72" w:rsidRDefault="00635AD9">
      <w:pPr>
        <w:ind w:left="715" w:right="14"/>
      </w:pPr>
      <w:r>
        <w:t xml:space="preserve">Efficient administration of the program reduces operating costs. </w:t>
      </w:r>
    </w:p>
    <w:p w14:paraId="1EAF6708" w14:textId="77777777" w:rsidR="00214E72" w:rsidRDefault="00635AD9">
      <w:pPr>
        <w:spacing w:after="0" w:line="259" w:lineRule="auto"/>
        <w:ind w:left="0"/>
      </w:pPr>
      <w:r>
        <w:rPr>
          <w:i/>
          <w:sz w:val="22"/>
          <w:szCs w:val="22"/>
        </w:rPr>
        <w:t xml:space="preserve"> </w:t>
      </w:r>
    </w:p>
    <w:p w14:paraId="4A105846" w14:textId="77777777" w:rsidR="00214E72" w:rsidRDefault="00635AD9">
      <w:pPr>
        <w:spacing w:after="0" w:line="259" w:lineRule="auto"/>
        <w:ind w:left="0"/>
      </w:pPr>
      <w:r>
        <w:rPr>
          <w:i/>
          <w:sz w:val="22"/>
          <w:szCs w:val="22"/>
        </w:rPr>
        <w:t xml:space="preserve"> </w:t>
      </w:r>
    </w:p>
    <w:p w14:paraId="7017625F" w14:textId="77777777" w:rsidR="00214E72" w:rsidRDefault="00214E72">
      <w:pPr>
        <w:spacing w:after="0" w:line="259" w:lineRule="auto"/>
        <w:ind w:left="0"/>
      </w:pPr>
    </w:p>
    <w:p w14:paraId="4C25DAC2" w14:textId="77777777" w:rsidR="00214E72" w:rsidRDefault="00214E72">
      <w:pPr>
        <w:spacing w:after="0" w:line="259" w:lineRule="auto"/>
        <w:ind w:left="0"/>
      </w:pPr>
    </w:p>
    <w:p w14:paraId="6346353E" w14:textId="77777777" w:rsidR="00214E72" w:rsidRDefault="00214E72">
      <w:pPr>
        <w:spacing w:after="0" w:line="259" w:lineRule="auto"/>
        <w:ind w:left="0"/>
      </w:pPr>
    </w:p>
    <w:p w14:paraId="17757387" w14:textId="77777777" w:rsidR="00214E72" w:rsidRDefault="00635AD9">
      <w:pPr>
        <w:spacing w:after="3" w:line="261" w:lineRule="auto"/>
        <w:ind w:firstLine="10"/>
      </w:pPr>
      <w:r>
        <w:rPr>
          <w:i/>
        </w:rPr>
        <w:lastRenderedPageBreak/>
        <w:t>Administrative Procedure</w:t>
      </w:r>
      <w:r>
        <w:t xml:space="preserve">:  </w:t>
      </w:r>
    </w:p>
    <w:p w14:paraId="0FDDBA05" w14:textId="77777777" w:rsidR="00214E72" w:rsidRDefault="00635AD9">
      <w:pPr>
        <w:spacing w:after="0" w:line="259" w:lineRule="auto"/>
        <w:ind w:left="0"/>
      </w:pPr>
      <w:r>
        <w:t xml:space="preserve"> </w:t>
      </w:r>
    </w:p>
    <w:p w14:paraId="4835F93B" w14:textId="77777777" w:rsidR="00214E72" w:rsidRDefault="00635AD9">
      <w:pPr>
        <w:ind w:right="14" w:firstLine="10"/>
      </w:pPr>
      <w:r>
        <w:t xml:space="preserve">Corrective SPIN Change </w:t>
      </w:r>
    </w:p>
    <w:p w14:paraId="59A714BD" w14:textId="77777777" w:rsidR="00214E72" w:rsidRDefault="00635AD9">
      <w:pPr>
        <w:spacing w:after="0" w:line="259" w:lineRule="auto"/>
        <w:ind w:left="0"/>
      </w:pPr>
      <w:r>
        <w:rPr>
          <w:i/>
        </w:rPr>
        <w:t xml:space="preserve"> </w:t>
      </w:r>
    </w:p>
    <w:p w14:paraId="79D37B5C" w14:textId="77777777" w:rsidR="00214E72" w:rsidRDefault="00635AD9">
      <w:pPr>
        <w:spacing w:after="3" w:line="261" w:lineRule="auto"/>
        <w:ind w:left="715"/>
      </w:pPr>
      <w:r>
        <w:rPr>
          <w:i/>
        </w:rPr>
        <w:t>Further Detail</w:t>
      </w:r>
      <w:r>
        <w:t xml:space="preserve">:   </w:t>
      </w:r>
    </w:p>
    <w:p w14:paraId="41307D6B" w14:textId="77777777" w:rsidR="00214E72" w:rsidRDefault="00635AD9">
      <w:pPr>
        <w:spacing w:after="0" w:line="259" w:lineRule="auto"/>
        <w:ind w:left="720"/>
      </w:pPr>
      <w:r>
        <w:t xml:space="preserve"> </w:t>
      </w:r>
    </w:p>
    <w:p w14:paraId="7C485B97" w14:textId="77777777" w:rsidR="00214E72" w:rsidRDefault="00635AD9">
      <w:pPr>
        <w:ind w:left="715" w:right="14"/>
      </w:pPr>
      <w:r>
        <w:t xml:space="preserve">USAC changes the service provider(s) associated with a Funding Request Number (FRN) after USAC has made a </w:t>
      </w:r>
      <w:r>
        <w:t>funding commitment decision upon request by the applicant, if the requested change is due to a data entry error on the FCC Form 471, mergers and acquisition between service providers, or other actions not initiated by the applicant.  Corrective SPIN change</w:t>
      </w:r>
      <w:r>
        <w:t>s must be received no earlier than the date of the Funding Commitment Decision Letter (FCDL) and received no later than the last date to submit an invoice.</w:t>
      </w:r>
      <w:r>
        <w:rPr>
          <w:b/>
        </w:rPr>
        <w:t xml:space="preserve"> </w:t>
      </w:r>
    </w:p>
    <w:p w14:paraId="7EEEBB5E" w14:textId="77777777" w:rsidR="00214E72" w:rsidRDefault="00635AD9">
      <w:pPr>
        <w:spacing w:after="0" w:line="259" w:lineRule="auto"/>
        <w:ind w:left="720"/>
      </w:pPr>
      <w:r>
        <w:rPr>
          <w:b/>
        </w:rPr>
        <w:t xml:space="preserve"> </w:t>
      </w:r>
    </w:p>
    <w:p w14:paraId="27970DBF" w14:textId="77777777" w:rsidR="00214E72" w:rsidRDefault="00635AD9">
      <w:pPr>
        <w:spacing w:after="3" w:line="261" w:lineRule="auto"/>
        <w:ind w:left="715"/>
      </w:pPr>
      <w:r>
        <w:rPr>
          <w:i/>
        </w:rPr>
        <w:t>Rules that this furthers:</w:t>
      </w:r>
      <w:r>
        <w:t xml:space="preserve"> </w:t>
      </w:r>
    </w:p>
    <w:p w14:paraId="68F710F5" w14:textId="77777777" w:rsidR="00214E72" w:rsidRDefault="00635AD9">
      <w:pPr>
        <w:spacing w:after="0" w:line="259" w:lineRule="auto"/>
        <w:ind w:left="0"/>
      </w:pPr>
      <w:r>
        <w:t xml:space="preserve"> </w:t>
      </w:r>
    </w:p>
    <w:p w14:paraId="69526629" w14:textId="77777777" w:rsidR="00214E72" w:rsidRDefault="00635AD9">
      <w:pPr>
        <w:numPr>
          <w:ilvl w:val="0"/>
          <w:numId w:val="15"/>
        </w:numPr>
        <w:ind w:right="14" w:hanging="450"/>
      </w:pPr>
      <w:r>
        <w:t>47 C.F.R. § 54.503(c) requires applicants to seek competitive bids b</w:t>
      </w:r>
      <w:r>
        <w:t xml:space="preserve">y posting an FCC Form 470 to the USAC website for a minimum of 28 days to initiate the competitive bidding process. </w:t>
      </w:r>
    </w:p>
    <w:p w14:paraId="192626F6" w14:textId="77777777" w:rsidR="00214E72" w:rsidRDefault="00635AD9">
      <w:pPr>
        <w:spacing w:after="0" w:line="259" w:lineRule="auto"/>
        <w:ind w:left="810"/>
      </w:pPr>
      <w:r>
        <w:t xml:space="preserve"> </w:t>
      </w:r>
    </w:p>
    <w:p w14:paraId="67B16CB4" w14:textId="77777777" w:rsidR="00214E72" w:rsidRDefault="00635AD9">
      <w:pPr>
        <w:numPr>
          <w:ilvl w:val="0"/>
          <w:numId w:val="15"/>
        </w:numPr>
        <w:ind w:right="14" w:hanging="450"/>
      </w:pPr>
      <w:r>
        <w:t>47 C.F.R. § 54.511(a) requires applicants to “carefully consider all bids submitted and must select the most cost-effective service offering.  In determining which service offering is the most cost-effective, entities may consider relevant factors other th</w:t>
      </w:r>
      <w:r>
        <w:t xml:space="preserve">an pre-discount prices submitted by </w:t>
      </w:r>
      <w:proofErr w:type="gramStart"/>
      <w:r>
        <w:t>providers</w:t>
      </w:r>
      <w:proofErr w:type="gramEnd"/>
      <w:r>
        <w:t xml:space="preserve"> but price should be the primary factor considered.” </w:t>
      </w:r>
    </w:p>
    <w:p w14:paraId="1CA41E38" w14:textId="77777777" w:rsidR="00214E72" w:rsidRDefault="00635AD9">
      <w:pPr>
        <w:spacing w:after="0" w:line="259" w:lineRule="auto"/>
        <w:ind w:left="810"/>
      </w:pPr>
      <w:r>
        <w:t xml:space="preserve"> </w:t>
      </w:r>
    </w:p>
    <w:p w14:paraId="5F28023D" w14:textId="77777777" w:rsidR="00214E72" w:rsidRDefault="00635AD9">
      <w:pPr>
        <w:numPr>
          <w:ilvl w:val="0"/>
          <w:numId w:val="15"/>
        </w:numPr>
        <w:ind w:right="14" w:hanging="450"/>
      </w:pPr>
      <w:r>
        <w:t xml:space="preserve">47 C.F.R. § 54.504(a) requires applicants to submit an FCC Form 471 to USAC after signing a contract for eligible services. </w:t>
      </w:r>
    </w:p>
    <w:p w14:paraId="1CEACB55" w14:textId="77777777" w:rsidR="00214E72" w:rsidRDefault="00635AD9">
      <w:pPr>
        <w:spacing w:after="0" w:line="259" w:lineRule="auto"/>
        <w:ind w:left="810"/>
      </w:pPr>
      <w:r>
        <w:t xml:space="preserve"> </w:t>
      </w:r>
    </w:p>
    <w:p w14:paraId="7687484E" w14:textId="77777777" w:rsidR="00214E72" w:rsidRDefault="00635AD9">
      <w:pPr>
        <w:numPr>
          <w:ilvl w:val="0"/>
          <w:numId w:val="15"/>
        </w:numPr>
        <w:ind w:right="14" w:hanging="450"/>
      </w:pPr>
      <w:r>
        <w:t>Commission rules allows appl</w:t>
      </w:r>
      <w:r>
        <w:t>icants to request SPIN changes after USAC has issued a Funding Commitment Decision Letter when “an applicant certifies that (1) the SPIN change is allowed under its state and local procurement rules and under the terms of the contract between the applicant</w:t>
      </w:r>
      <w:r>
        <w:t xml:space="preserve"> and its original service provider, and (2) </w:t>
      </w:r>
      <w:r>
        <w:lastRenderedPageBreak/>
        <w:t xml:space="preserve">the applicant has notified its original service provider of its intent to change service providers.”  </w:t>
      </w:r>
      <w:r>
        <w:rPr>
          <w:i/>
        </w:rPr>
        <w:t>See Copan Order</w:t>
      </w:r>
      <w:r>
        <w:t xml:space="preserve">, 15 FCC </w:t>
      </w:r>
      <w:proofErr w:type="spellStart"/>
      <w:r>
        <w:t>Rcd</w:t>
      </w:r>
      <w:proofErr w:type="spellEnd"/>
      <w:r>
        <w:t xml:space="preserve"> at 5501, para. 6.  In the </w:t>
      </w:r>
      <w:r>
        <w:rPr>
          <w:i/>
        </w:rPr>
        <w:t>Sixth Report and Order</w:t>
      </w:r>
      <w:r>
        <w:t>, the Commission clarified this ru</w:t>
      </w:r>
      <w:r>
        <w:t xml:space="preserve">le and explained that once a contract is signed for goods and services, an applicant may not change the service provider unless:  “(1) there is a legitimate reason to change providers (e.g., breach of contract or the service provider is unable to perform) </w:t>
      </w:r>
      <w:r>
        <w:t xml:space="preserve">and (2) the newly selected service provider received the next highest point value in the original bid evaluation, assuming there was more than one bidder.”  </w:t>
      </w:r>
      <w:r>
        <w:rPr>
          <w:i/>
        </w:rPr>
        <w:t>Sixth Report &amp; Order</w:t>
      </w:r>
      <w:r>
        <w:t xml:space="preserve">, 25 FCC </w:t>
      </w:r>
      <w:proofErr w:type="spellStart"/>
      <w:r>
        <w:t>Rcd</w:t>
      </w:r>
      <w:proofErr w:type="spellEnd"/>
      <w:r>
        <w:t xml:space="preserve"> at 18802-03, at para.91. </w:t>
      </w:r>
    </w:p>
    <w:p w14:paraId="3EEDBCAA" w14:textId="77777777" w:rsidR="00214E72" w:rsidRDefault="00635AD9">
      <w:pPr>
        <w:spacing w:after="25" w:line="259" w:lineRule="auto"/>
        <w:ind w:left="90"/>
      </w:pPr>
      <w:r>
        <w:rPr>
          <w:sz w:val="20"/>
          <w:szCs w:val="20"/>
        </w:rPr>
        <w:t xml:space="preserve"> </w:t>
      </w:r>
    </w:p>
    <w:p w14:paraId="416BA7FD" w14:textId="77777777" w:rsidR="00214E72" w:rsidRDefault="00635AD9">
      <w:pPr>
        <w:numPr>
          <w:ilvl w:val="0"/>
          <w:numId w:val="15"/>
        </w:numPr>
        <w:ind w:right="14" w:hanging="450"/>
      </w:pPr>
      <w:r>
        <w:t xml:space="preserve">47 C.F.R § 54.701(a) requires USAC to </w:t>
      </w:r>
      <w:r>
        <w:t>“</w:t>
      </w:r>
      <w:proofErr w:type="gramStart"/>
      <w:r>
        <w:t>administer[</w:t>
      </w:r>
      <w:proofErr w:type="gramEnd"/>
      <w:r>
        <w:t xml:space="preserve"> ] the universal service support mechanisms in an efficient, effective, and competitively neutral manner.”   </w:t>
      </w:r>
    </w:p>
    <w:p w14:paraId="5A1873C5" w14:textId="77777777" w:rsidR="00214E72" w:rsidRDefault="00635AD9">
      <w:pPr>
        <w:spacing w:after="0" w:line="259" w:lineRule="auto"/>
        <w:ind w:left="90"/>
      </w:pPr>
      <w:r>
        <w:t xml:space="preserve"> </w:t>
      </w:r>
    </w:p>
    <w:p w14:paraId="771E24C1" w14:textId="77777777" w:rsidR="00214E72" w:rsidRDefault="00635AD9">
      <w:pPr>
        <w:spacing w:after="3" w:line="261" w:lineRule="auto"/>
        <w:ind w:firstLine="10"/>
      </w:pPr>
      <w:r>
        <w:rPr>
          <w:i/>
        </w:rPr>
        <w:t xml:space="preserve">How this furthers program integrity: </w:t>
      </w:r>
    </w:p>
    <w:p w14:paraId="5A74F84C" w14:textId="77777777" w:rsidR="00214E72" w:rsidRDefault="00635AD9">
      <w:pPr>
        <w:spacing w:after="0" w:line="259" w:lineRule="auto"/>
        <w:ind w:left="0"/>
      </w:pPr>
      <w:r>
        <w:t xml:space="preserve"> </w:t>
      </w:r>
    </w:p>
    <w:p w14:paraId="546662EF" w14:textId="77777777" w:rsidR="00214E72" w:rsidRDefault="00635AD9">
      <w:pPr>
        <w:ind w:right="14" w:firstLine="10"/>
      </w:pPr>
      <w:r>
        <w:t>Ensures that disbursements are made to the service provider that provided the goods and services and the invoices submitted to USAC reflect the service provider that provided the service.  Also ensures the integrity of the competitive bidding process by al</w:t>
      </w:r>
      <w:r>
        <w:t xml:space="preserve">lowing applicants to change service providers only under limited circumstances. </w:t>
      </w:r>
    </w:p>
    <w:p w14:paraId="76EE572B" w14:textId="77777777" w:rsidR="00214E72" w:rsidRDefault="00214E72">
      <w:pPr>
        <w:ind w:left="715" w:right="14"/>
        <w:rPr>
          <w:i/>
        </w:rPr>
      </w:pPr>
    </w:p>
    <w:sectPr w:rsidR="00214E72">
      <w:headerReference w:type="even" r:id="rId20"/>
      <w:headerReference w:type="default" r:id="rId21"/>
      <w:footerReference w:type="even" r:id="rId22"/>
      <w:footerReference w:type="default" r:id="rId23"/>
      <w:headerReference w:type="first" r:id="rId24"/>
      <w:footerReference w:type="first" r:id="rId25"/>
      <w:pgSz w:w="12240" w:h="15840"/>
      <w:pgMar w:top="2386" w:right="1451" w:bottom="2749" w:left="1440" w:header="776" w:footer="14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13C7C" w14:textId="77777777" w:rsidR="00000000" w:rsidRDefault="00635AD9">
      <w:pPr>
        <w:spacing w:after="0" w:line="240" w:lineRule="auto"/>
      </w:pPr>
      <w:r>
        <w:separator/>
      </w:r>
    </w:p>
  </w:endnote>
  <w:endnote w:type="continuationSeparator" w:id="0">
    <w:p w14:paraId="66326043" w14:textId="77777777" w:rsidR="00000000" w:rsidRDefault="00635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9A3B" w14:textId="77777777" w:rsidR="00214E72" w:rsidRDefault="00635AD9">
    <w:pPr>
      <w:tabs>
        <w:tab w:val="center" w:pos="7919"/>
      </w:tabs>
      <w:spacing w:after="10" w:line="259" w:lineRule="auto"/>
      <w:ind w:left="0"/>
    </w:pPr>
    <w:r>
      <w:rPr>
        <w:sz w:val="20"/>
        <w:szCs w:val="20"/>
      </w:rPr>
      <w:t xml:space="preserve">Schools and Libraries Universal Service Support Mechanism </w:t>
    </w:r>
    <w:r>
      <w:rPr>
        <w:sz w:val="20"/>
        <w:szCs w:val="20"/>
      </w:rPr>
      <w:tab/>
      <w:t xml:space="preserve"> October 31, </w:t>
    </w:r>
    <w:proofErr w:type="gramStart"/>
    <w:r>
      <w:rPr>
        <w:sz w:val="20"/>
        <w:szCs w:val="20"/>
      </w:rPr>
      <w:t>2022</w:t>
    </w:r>
    <w:proofErr w:type="gramEnd"/>
    <w:r>
      <w:rPr>
        <w:sz w:val="20"/>
        <w:szCs w:val="20"/>
      </w:rPr>
      <w:t xml:space="preserve"> </w:t>
    </w:r>
    <w:r>
      <w:rPr>
        <w:noProof/>
      </w:rPr>
      <mc:AlternateContent>
        <mc:Choice Requires="wpg">
          <w:drawing>
            <wp:anchor distT="0" distB="0" distL="114300" distR="114300" simplePos="0" relativeHeight="251663360" behindDoc="0" locked="0" layoutInCell="1" hidden="0" allowOverlap="1" wp14:anchorId="69F7724C" wp14:editId="54E8AD97">
              <wp:simplePos x="0" y="0"/>
              <wp:positionH relativeFrom="column">
                <wp:posOffset>1</wp:posOffset>
              </wp:positionH>
              <wp:positionV relativeFrom="paragraph">
                <wp:posOffset>8394700</wp:posOffset>
              </wp:positionV>
              <wp:extent cx="5981700" cy="6096"/>
              <wp:effectExtent l="0" t="0" r="0" b="0"/>
              <wp:wrapSquare wrapText="bothSides" distT="0" distB="0" distL="114300" distR="114300"/>
              <wp:docPr id="87" name=""/>
              <wp:cNvGraphicFramePr/>
              <a:graphic xmlns:a="http://schemas.openxmlformats.org/drawingml/2006/main">
                <a:graphicData uri="http://schemas.microsoft.com/office/word/2010/wordprocessingGroup">
                  <wpg:wgp>
                    <wpg:cNvGrpSpPr/>
                    <wpg:grpSpPr>
                      <a:xfrm>
                        <a:off x="0" y="0"/>
                        <a:ext cx="5981700" cy="6096"/>
                        <a:chOff x="2355150" y="3776950"/>
                        <a:chExt cx="5981700" cy="6100"/>
                      </a:xfrm>
                    </wpg:grpSpPr>
                    <wpg:grpSp>
                      <wpg:cNvPr id="44" name="Group 44"/>
                      <wpg:cNvGrpSpPr/>
                      <wpg:grpSpPr>
                        <a:xfrm>
                          <a:off x="2355150" y="3776952"/>
                          <a:ext cx="5981700" cy="6096"/>
                          <a:chOff x="2355150" y="3776952"/>
                          <a:chExt cx="5981700" cy="9144"/>
                        </a:xfrm>
                      </wpg:grpSpPr>
                      <wps:wsp>
                        <wps:cNvPr id="45" name="Rectangle 45"/>
                        <wps:cNvSpPr/>
                        <wps:spPr>
                          <a:xfrm>
                            <a:off x="2355150" y="3776952"/>
                            <a:ext cx="5981700" cy="9125"/>
                          </a:xfrm>
                          <a:prstGeom prst="rect">
                            <a:avLst/>
                          </a:prstGeom>
                          <a:noFill/>
                          <a:ln>
                            <a:noFill/>
                          </a:ln>
                        </wps:spPr>
                        <wps:txbx>
                          <w:txbxContent>
                            <w:p w14:paraId="09FD2E01" w14:textId="77777777" w:rsidR="00214E72" w:rsidRDefault="00214E72">
                              <w:pPr>
                                <w:spacing w:after="0" w:line="240" w:lineRule="auto"/>
                                <w:ind w:left="0"/>
                                <w:textDirection w:val="btLr"/>
                              </w:pPr>
                            </w:p>
                          </w:txbxContent>
                        </wps:txbx>
                        <wps:bodyPr spcFirstLastPara="1" wrap="square" lIns="91425" tIns="91425" rIns="91425" bIns="91425" anchor="ctr" anchorCtr="0">
                          <a:noAutofit/>
                        </wps:bodyPr>
                      </wps:wsp>
                      <wpg:grpSp>
                        <wpg:cNvPr id="46" name="Group 46"/>
                        <wpg:cNvGrpSpPr/>
                        <wpg:grpSpPr>
                          <a:xfrm>
                            <a:off x="2355150" y="3776952"/>
                            <a:ext cx="5981700" cy="9144"/>
                            <a:chOff x="0" y="0"/>
                            <a:chExt cx="5981700" cy="9144"/>
                          </a:xfrm>
                        </wpg:grpSpPr>
                        <wps:wsp>
                          <wps:cNvPr id="47" name="Rectangle 47"/>
                          <wps:cNvSpPr/>
                          <wps:spPr>
                            <a:xfrm>
                              <a:off x="0" y="0"/>
                              <a:ext cx="5981700" cy="6075"/>
                            </a:xfrm>
                            <a:prstGeom prst="rect">
                              <a:avLst/>
                            </a:prstGeom>
                            <a:noFill/>
                            <a:ln>
                              <a:noFill/>
                            </a:ln>
                          </wps:spPr>
                          <wps:txbx>
                            <w:txbxContent>
                              <w:p w14:paraId="6A62CD12" w14:textId="77777777" w:rsidR="00214E72" w:rsidRDefault="00214E72">
                                <w:pPr>
                                  <w:spacing w:after="0" w:line="240" w:lineRule="auto"/>
                                  <w:ind w:left="0" w:hanging="10"/>
                                  <w:textDirection w:val="btLr"/>
                                </w:pPr>
                              </w:p>
                            </w:txbxContent>
                          </wps:txbx>
                          <wps:bodyPr spcFirstLastPara="1" wrap="square" lIns="91425" tIns="91425" rIns="91425" bIns="91425" anchor="ctr" anchorCtr="0">
                            <a:noAutofit/>
                          </wps:bodyPr>
                        </wps:wsp>
                        <wps:wsp>
                          <wps:cNvPr id="48" name="Freeform: Shape 48"/>
                          <wps:cNvSpPr/>
                          <wps:spPr>
                            <a:xfrm>
                              <a:off x="0" y="0"/>
                              <a:ext cx="5981700" cy="9144"/>
                            </a:xfrm>
                            <a:custGeom>
                              <a:avLst/>
                              <a:gdLst/>
                              <a:ahLst/>
                              <a:cxnLst/>
                              <a:rect l="l" t="t" r="r" b="b"/>
                              <a:pathLst>
                                <a:path w="5981700" h="9144" extrusionOk="0">
                                  <a:moveTo>
                                    <a:pt x="0" y="0"/>
                                  </a:moveTo>
                                  <a:lnTo>
                                    <a:pt x="5981700" y="0"/>
                                  </a:lnTo>
                                  <a:lnTo>
                                    <a:pt x="59817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8394700</wp:posOffset>
              </wp:positionV>
              <wp:extent cx="5981700" cy="6096"/>
              <wp:effectExtent b="0" l="0" r="0" t="0"/>
              <wp:wrapSquare wrapText="bothSides" distB="0" distT="0" distL="114300" distR="114300"/>
              <wp:docPr id="87"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981700" cy="6096"/>
                      </a:xfrm>
                      <a:prstGeom prst="rect"/>
                      <a:ln/>
                    </pic:spPr>
                  </pic:pic>
                </a:graphicData>
              </a:graphic>
            </wp:anchor>
          </w:drawing>
        </mc:Fallback>
      </mc:AlternateContent>
    </w:r>
  </w:p>
  <w:p w14:paraId="558FB614" w14:textId="77777777" w:rsidR="00214E72" w:rsidRDefault="00635AD9">
    <w:pPr>
      <w:spacing w:after="10" w:line="259" w:lineRule="auto"/>
      <w:ind w:left="0"/>
    </w:pPr>
    <w:r>
      <w:rPr>
        <w:sz w:val="20"/>
        <w:szCs w:val="20"/>
      </w:rPr>
      <w:t xml:space="preserve"> </w:t>
    </w:r>
    <w:r>
      <w:rPr>
        <w:sz w:val="20"/>
        <w:szCs w:val="20"/>
      </w:rPr>
      <w:tab/>
      <w:t xml:space="preserve"> </w:t>
    </w:r>
  </w:p>
  <w:p w14:paraId="054905CB" w14:textId="77777777" w:rsidR="00214E72" w:rsidRDefault="00635AD9">
    <w:pPr>
      <w:tabs>
        <w:tab w:val="center" w:pos="4320"/>
        <w:tab w:val="center" w:pos="8138"/>
      </w:tabs>
      <w:spacing w:after="8" w:line="259" w:lineRule="auto"/>
      <w:ind w:left="0"/>
    </w:pPr>
    <w:r>
      <w:rPr>
        <w:sz w:val="20"/>
        <w:szCs w:val="20"/>
      </w:rPr>
      <w:t xml:space="preserve">Administrative Procedures </w:t>
    </w:r>
    <w:r>
      <w:rPr>
        <w:sz w:val="20"/>
        <w:szCs w:val="20"/>
      </w:rPr>
      <w:tab/>
      <w:t xml:space="preserve"> </w:t>
    </w:r>
    <w:r>
      <w:rPr>
        <w:sz w:val="20"/>
        <w:szCs w:val="20"/>
      </w:rPr>
      <w:tab/>
      <w:t xml:space="preserve">Page </w:t>
    </w:r>
    <w:r>
      <w:fldChar w:fldCharType="begin"/>
    </w:r>
    <w:r>
      <w:instrText>PAGE</w:instrText>
    </w:r>
    <w:r>
      <w:fldChar w:fldCharType="separate"/>
    </w:r>
    <w:r>
      <w:rPr>
        <w:noProof/>
      </w:rPr>
      <w:t>2</w:t>
    </w:r>
    <w:r>
      <w:fldChar w:fldCharType="end"/>
    </w:r>
    <w:r>
      <w:rPr>
        <w:sz w:val="20"/>
        <w:szCs w:val="20"/>
      </w:rPr>
      <w:t xml:space="preserve"> of </w:t>
    </w:r>
    <w:r>
      <w:fldChar w:fldCharType="begin"/>
    </w:r>
    <w:r>
      <w:instrText>NUMPAGES</w:instrText>
    </w:r>
    <w:r>
      <w:fldChar w:fldCharType="separate"/>
    </w:r>
    <w:r>
      <w:rPr>
        <w:noProof/>
      </w:rPr>
      <w:t>3</w:t>
    </w:r>
    <w:r>
      <w:fldChar w:fldCharType="end"/>
    </w:r>
    <w:r>
      <w:rPr>
        <w:sz w:val="20"/>
        <w:szCs w:val="20"/>
      </w:rPr>
      <w:t xml:space="preserve"> </w:t>
    </w:r>
  </w:p>
  <w:p w14:paraId="5D6FFF22" w14:textId="77777777" w:rsidR="00214E72" w:rsidRDefault="00635AD9">
    <w:pPr>
      <w:tabs>
        <w:tab w:val="center" w:pos="4319"/>
        <w:tab w:val="center" w:pos="8639"/>
      </w:tabs>
      <w:spacing w:after="0" w:line="259" w:lineRule="auto"/>
      <w:ind w:left="0"/>
    </w:pPr>
    <w:r>
      <w:rPr>
        <w:sz w:val="20"/>
        <w:szCs w:val="20"/>
      </w:rPr>
      <w:t xml:space="preserve">CC Docket No. 02-6 </w:t>
    </w:r>
    <w:r>
      <w:rPr>
        <w:sz w:val="20"/>
        <w:szCs w:val="20"/>
      </w:rPr>
      <w:tab/>
      <w:t xml:space="preserve"> </w:t>
    </w:r>
    <w:r>
      <w:rPr>
        <w:sz w:val="20"/>
        <w:szCs w:val="20"/>
      </w:rPr>
      <w:tab/>
      <w:t xml:space="preserve"> </w:t>
    </w:r>
  </w:p>
  <w:p w14:paraId="2C9B92A5" w14:textId="77777777" w:rsidR="00214E72" w:rsidRDefault="00635AD9">
    <w:pPr>
      <w:spacing w:after="0" w:line="259" w:lineRule="auto"/>
      <w:ind w:left="0"/>
    </w:pP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6CD10" w14:textId="77777777" w:rsidR="00214E72" w:rsidRDefault="00635AD9">
    <w:pPr>
      <w:tabs>
        <w:tab w:val="center" w:pos="7919"/>
      </w:tabs>
      <w:spacing w:after="10" w:line="259" w:lineRule="auto"/>
      <w:ind w:left="0"/>
    </w:pPr>
    <w:r>
      <w:rPr>
        <w:sz w:val="20"/>
        <w:szCs w:val="20"/>
      </w:rPr>
      <w:t xml:space="preserve">Schools and Libraries Universal Service Support Mechanism </w:t>
    </w:r>
    <w:r>
      <w:rPr>
        <w:sz w:val="20"/>
        <w:szCs w:val="20"/>
      </w:rPr>
      <w:tab/>
      <w:t xml:space="preserve"> October 31, </w:t>
    </w:r>
    <w:proofErr w:type="gramStart"/>
    <w:r>
      <w:rPr>
        <w:sz w:val="20"/>
        <w:szCs w:val="20"/>
      </w:rPr>
      <w:t>2022</w:t>
    </w:r>
    <w:proofErr w:type="gramEnd"/>
    <w:r>
      <w:rPr>
        <w:sz w:val="20"/>
        <w:szCs w:val="20"/>
      </w:rPr>
      <w:t xml:space="preserve"> </w:t>
    </w:r>
    <w:r>
      <w:rPr>
        <w:noProof/>
      </w:rPr>
      <mc:AlternateContent>
        <mc:Choice Requires="wpg">
          <w:drawing>
            <wp:anchor distT="0" distB="0" distL="114300" distR="114300" simplePos="0" relativeHeight="251661312" behindDoc="0" locked="0" layoutInCell="1" hidden="0" allowOverlap="1" wp14:anchorId="7D586DD7" wp14:editId="447AD834">
              <wp:simplePos x="0" y="0"/>
              <wp:positionH relativeFrom="column">
                <wp:posOffset>1</wp:posOffset>
              </wp:positionH>
              <wp:positionV relativeFrom="paragraph">
                <wp:posOffset>8394700</wp:posOffset>
              </wp:positionV>
              <wp:extent cx="5981700" cy="6096"/>
              <wp:effectExtent l="0" t="0" r="0" b="0"/>
              <wp:wrapSquare wrapText="bothSides" distT="0" distB="0" distL="114300" distR="114300"/>
              <wp:docPr id="98" name=""/>
              <wp:cNvGraphicFramePr/>
              <a:graphic xmlns:a="http://schemas.openxmlformats.org/drawingml/2006/main">
                <a:graphicData uri="http://schemas.microsoft.com/office/word/2010/wordprocessingGroup">
                  <wpg:wgp>
                    <wpg:cNvGrpSpPr/>
                    <wpg:grpSpPr>
                      <a:xfrm>
                        <a:off x="0" y="0"/>
                        <a:ext cx="5981700" cy="6096"/>
                        <a:chOff x="2355150" y="3776950"/>
                        <a:chExt cx="5981700" cy="6100"/>
                      </a:xfrm>
                    </wpg:grpSpPr>
                    <wpg:grpSp>
                      <wpg:cNvPr id="34" name="Group 34"/>
                      <wpg:cNvGrpSpPr/>
                      <wpg:grpSpPr>
                        <a:xfrm>
                          <a:off x="2355150" y="3776952"/>
                          <a:ext cx="5981700" cy="6096"/>
                          <a:chOff x="2355150" y="3776952"/>
                          <a:chExt cx="5981700" cy="9144"/>
                        </a:xfrm>
                      </wpg:grpSpPr>
                      <wps:wsp>
                        <wps:cNvPr id="35" name="Rectangle 35"/>
                        <wps:cNvSpPr/>
                        <wps:spPr>
                          <a:xfrm>
                            <a:off x="2355150" y="3776952"/>
                            <a:ext cx="5981700" cy="9125"/>
                          </a:xfrm>
                          <a:prstGeom prst="rect">
                            <a:avLst/>
                          </a:prstGeom>
                          <a:noFill/>
                          <a:ln>
                            <a:noFill/>
                          </a:ln>
                        </wps:spPr>
                        <wps:txbx>
                          <w:txbxContent>
                            <w:p w14:paraId="4E0CA45F" w14:textId="77777777" w:rsidR="00214E72" w:rsidRDefault="00214E72">
                              <w:pPr>
                                <w:spacing w:after="0" w:line="240" w:lineRule="auto"/>
                                <w:ind w:left="0"/>
                                <w:textDirection w:val="btLr"/>
                              </w:pPr>
                            </w:p>
                          </w:txbxContent>
                        </wps:txbx>
                        <wps:bodyPr spcFirstLastPara="1" wrap="square" lIns="91425" tIns="91425" rIns="91425" bIns="91425" anchor="ctr" anchorCtr="0">
                          <a:noAutofit/>
                        </wps:bodyPr>
                      </wps:wsp>
                      <wpg:grpSp>
                        <wpg:cNvPr id="36" name="Group 36"/>
                        <wpg:cNvGrpSpPr/>
                        <wpg:grpSpPr>
                          <a:xfrm>
                            <a:off x="2355150" y="3776952"/>
                            <a:ext cx="5981700" cy="9144"/>
                            <a:chOff x="0" y="0"/>
                            <a:chExt cx="5981700" cy="9144"/>
                          </a:xfrm>
                        </wpg:grpSpPr>
                        <wps:wsp>
                          <wps:cNvPr id="37" name="Rectangle 37"/>
                          <wps:cNvSpPr/>
                          <wps:spPr>
                            <a:xfrm>
                              <a:off x="0" y="0"/>
                              <a:ext cx="5981700" cy="6075"/>
                            </a:xfrm>
                            <a:prstGeom prst="rect">
                              <a:avLst/>
                            </a:prstGeom>
                            <a:noFill/>
                            <a:ln>
                              <a:noFill/>
                            </a:ln>
                          </wps:spPr>
                          <wps:txbx>
                            <w:txbxContent>
                              <w:p w14:paraId="7030A7A5" w14:textId="77777777" w:rsidR="00214E72" w:rsidRDefault="00214E72">
                                <w:pPr>
                                  <w:spacing w:after="0" w:line="240" w:lineRule="auto"/>
                                  <w:ind w:left="0" w:hanging="10"/>
                                  <w:textDirection w:val="btLr"/>
                                </w:pPr>
                              </w:p>
                            </w:txbxContent>
                          </wps:txbx>
                          <wps:bodyPr spcFirstLastPara="1" wrap="square" lIns="91425" tIns="91425" rIns="91425" bIns="91425" anchor="ctr" anchorCtr="0">
                            <a:noAutofit/>
                          </wps:bodyPr>
                        </wps:wsp>
                        <wps:wsp>
                          <wps:cNvPr id="38" name="Freeform: Shape 38"/>
                          <wps:cNvSpPr/>
                          <wps:spPr>
                            <a:xfrm>
                              <a:off x="0" y="0"/>
                              <a:ext cx="5981700" cy="9144"/>
                            </a:xfrm>
                            <a:custGeom>
                              <a:avLst/>
                              <a:gdLst/>
                              <a:ahLst/>
                              <a:cxnLst/>
                              <a:rect l="l" t="t" r="r" b="b"/>
                              <a:pathLst>
                                <a:path w="5981700" h="9144" extrusionOk="0">
                                  <a:moveTo>
                                    <a:pt x="0" y="0"/>
                                  </a:moveTo>
                                  <a:lnTo>
                                    <a:pt x="5981700" y="0"/>
                                  </a:lnTo>
                                  <a:lnTo>
                                    <a:pt x="59817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8394700</wp:posOffset>
              </wp:positionV>
              <wp:extent cx="5981700" cy="6096"/>
              <wp:effectExtent b="0" l="0" r="0" t="0"/>
              <wp:wrapSquare wrapText="bothSides" distB="0" distT="0" distL="114300" distR="114300"/>
              <wp:docPr id="98" name="image17.png"/>
              <a:graphic>
                <a:graphicData uri="http://schemas.openxmlformats.org/drawingml/2006/picture">
                  <pic:pic>
                    <pic:nvPicPr>
                      <pic:cNvPr id="0" name="image17.png"/>
                      <pic:cNvPicPr preferRelativeResize="0"/>
                    </pic:nvPicPr>
                    <pic:blipFill>
                      <a:blip r:embed="rId1"/>
                      <a:srcRect/>
                      <a:stretch>
                        <a:fillRect/>
                      </a:stretch>
                    </pic:blipFill>
                    <pic:spPr>
                      <a:xfrm>
                        <a:off x="0" y="0"/>
                        <a:ext cx="5981700" cy="6096"/>
                      </a:xfrm>
                      <a:prstGeom prst="rect"/>
                      <a:ln/>
                    </pic:spPr>
                  </pic:pic>
                </a:graphicData>
              </a:graphic>
            </wp:anchor>
          </w:drawing>
        </mc:Fallback>
      </mc:AlternateContent>
    </w:r>
  </w:p>
  <w:p w14:paraId="1505C6AB" w14:textId="77777777" w:rsidR="00214E72" w:rsidRDefault="00635AD9">
    <w:pPr>
      <w:spacing w:after="10" w:line="259" w:lineRule="auto"/>
      <w:ind w:left="0"/>
    </w:pPr>
    <w:r>
      <w:rPr>
        <w:sz w:val="20"/>
        <w:szCs w:val="20"/>
      </w:rPr>
      <w:t xml:space="preserve"> </w:t>
    </w:r>
    <w:r>
      <w:rPr>
        <w:sz w:val="20"/>
        <w:szCs w:val="20"/>
      </w:rPr>
      <w:tab/>
      <w:t xml:space="preserve"> </w:t>
    </w:r>
  </w:p>
  <w:p w14:paraId="19A33829" w14:textId="77777777" w:rsidR="00214E72" w:rsidRDefault="00635AD9">
    <w:pPr>
      <w:tabs>
        <w:tab w:val="center" w:pos="4320"/>
        <w:tab w:val="center" w:pos="8138"/>
      </w:tabs>
      <w:spacing w:after="8" w:line="259" w:lineRule="auto"/>
      <w:ind w:left="0"/>
    </w:pPr>
    <w:r>
      <w:rPr>
        <w:sz w:val="20"/>
        <w:szCs w:val="20"/>
      </w:rPr>
      <w:t xml:space="preserve">Administrative Procedures </w:t>
    </w:r>
    <w:r>
      <w:rPr>
        <w:sz w:val="20"/>
        <w:szCs w:val="20"/>
      </w:rPr>
      <w:tab/>
      <w:t xml:space="preserve"> </w:t>
    </w:r>
    <w:r>
      <w:rPr>
        <w:sz w:val="20"/>
        <w:szCs w:val="20"/>
      </w:rPr>
      <w:tab/>
      <w:t xml:space="preserve">Page </w:t>
    </w:r>
    <w:r>
      <w:fldChar w:fldCharType="begin"/>
    </w:r>
    <w:r>
      <w:instrText>PAGE</w:instrText>
    </w:r>
    <w:r>
      <w:fldChar w:fldCharType="separate"/>
    </w:r>
    <w:r>
      <w:rPr>
        <w:noProof/>
      </w:rPr>
      <w:t>1</w:t>
    </w:r>
    <w:r>
      <w:fldChar w:fldCharType="end"/>
    </w:r>
    <w:r>
      <w:rPr>
        <w:sz w:val="20"/>
        <w:szCs w:val="20"/>
      </w:rPr>
      <w:t xml:space="preserve"> of </w:t>
    </w:r>
    <w:r>
      <w:fldChar w:fldCharType="begin"/>
    </w:r>
    <w:r>
      <w:instrText>NUMPAGES</w:instrText>
    </w:r>
    <w:r>
      <w:fldChar w:fldCharType="separate"/>
    </w:r>
    <w:r>
      <w:rPr>
        <w:noProof/>
      </w:rPr>
      <w:t>2</w:t>
    </w:r>
    <w:r>
      <w:fldChar w:fldCharType="end"/>
    </w:r>
    <w:r>
      <w:rPr>
        <w:sz w:val="20"/>
        <w:szCs w:val="20"/>
      </w:rPr>
      <w:t xml:space="preserve"> </w:t>
    </w:r>
  </w:p>
  <w:p w14:paraId="25AE2C8D" w14:textId="77777777" w:rsidR="00214E72" w:rsidRDefault="00635AD9">
    <w:pPr>
      <w:tabs>
        <w:tab w:val="center" w:pos="4319"/>
        <w:tab w:val="center" w:pos="8639"/>
      </w:tabs>
      <w:spacing w:after="0" w:line="259" w:lineRule="auto"/>
      <w:ind w:left="0"/>
    </w:pPr>
    <w:r>
      <w:rPr>
        <w:sz w:val="20"/>
        <w:szCs w:val="20"/>
      </w:rPr>
      <w:t xml:space="preserve">CC Docket No. 02-6 </w:t>
    </w:r>
    <w:r>
      <w:rPr>
        <w:sz w:val="20"/>
        <w:szCs w:val="20"/>
      </w:rPr>
      <w:tab/>
      <w:t xml:space="preserve"> </w:t>
    </w:r>
    <w:r>
      <w:rPr>
        <w:sz w:val="20"/>
        <w:szCs w:val="20"/>
      </w:rPr>
      <w:tab/>
      <w:t xml:space="preserve"> </w:t>
    </w:r>
  </w:p>
  <w:p w14:paraId="25EFE4C8" w14:textId="77777777" w:rsidR="00214E72" w:rsidRDefault="00635AD9">
    <w:pPr>
      <w:spacing w:after="0" w:line="259" w:lineRule="auto"/>
      <w:ind w:left="0"/>
    </w:pP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53A4" w14:textId="77777777" w:rsidR="00214E72" w:rsidRDefault="00635AD9">
    <w:pPr>
      <w:tabs>
        <w:tab w:val="center" w:pos="7919"/>
      </w:tabs>
      <w:spacing w:after="10" w:line="259" w:lineRule="auto"/>
      <w:ind w:left="0"/>
    </w:pPr>
    <w:r>
      <w:rPr>
        <w:sz w:val="20"/>
        <w:szCs w:val="20"/>
      </w:rPr>
      <w:t xml:space="preserve">Schools and Libraries Universal Service Support Mechanism </w:t>
    </w:r>
    <w:r>
      <w:rPr>
        <w:sz w:val="20"/>
        <w:szCs w:val="20"/>
      </w:rPr>
      <w:tab/>
      <w:t xml:space="preserve"> October 31, </w:t>
    </w:r>
    <w:proofErr w:type="gramStart"/>
    <w:r>
      <w:rPr>
        <w:sz w:val="20"/>
        <w:szCs w:val="20"/>
      </w:rPr>
      <w:t>2019</w:t>
    </w:r>
    <w:proofErr w:type="gramEnd"/>
    <w:r>
      <w:rPr>
        <w:sz w:val="20"/>
        <w:szCs w:val="20"/>
      </w:rPr>
      <w:t xml:space="preserve"> </w:t>
    </w:r>
    <w:r>
      <w:rPr>
        <w:noProof/>
      </w:rPr>
      <mc:AlternateContent>
        <mc:Choice Requires="wpg">
          <w:drawing>
            <wp:anchor distT="0" distB="0" distL="114300" distR="114300" simplePos="0" relativeHeight="251662336" behindDoc="0" locked="0" layoutInCell="1" hidden="0" allowOverlap="1" wp14:anchorId="75E946AF" wp14:editId="1149AF59">
              <wp:simplePos x="0" y="0"/>
              <wp:positionH relativeFrom="column">
                <wp:posOffset>1</wp:posOffset>
              </wp:positionH>
              <wp:positionV relativeFrom="paragraph">
                <wp:posOffset>8394700</wp:posOffset>
              </wp:positionV>
              <wp:extent cx="5981700" cy="6096"/>
              <wp:effectExtent l="0" t="0" r="0" b="0"/>
              <wp:wrapSquare wrapText="bothSides" distT="0" distB="0" distL="114300" distR="114300"/>
              <wp:docPr id="92" name=""/>
              <wp:cNvGraphicFramePr/>
              <a:graphic xmlns:a="http://schemas.openxmlformats.org/drawingml/2006/main">
                <a:graphicData uri="http://schemas.microsoft.com/office/word/2010/wordprocessingGroup">
                  <wpg:wgp>
                    <wpg:cNvGrpSpPr/>
                    <wpg:grpSpPr>
                      <a:xfrm>
                        <a:off x="0" y="0"/>
                        <a:ext cx="5981700" cy="6096"/>
                        <a:chOff x="2355150" y="3776950"/>
                        <a:chExt cx="5981700" cy="6100"/>
                      </a:xfrm>
                    </wpg:grpSpPr>
                    <wpg:grpSp>
                      <wpg:cNvPr id="39" name="Group 39"/>
                      <wpg:cNvGrpSpPr/>
                      <wpg:grpSpPr>
                        <a:xfrm>
                          <a:off x="2355150" y="3776952"/>
                          <a:ext cx="5981700" cy="6096"/>
                          <a:chOff x="2355150" y="3776952"/>
                          <a:chExt cx="5981700" cy="9144"/>
                        </a:xfrm>
                      </wpg:grpSpPr>
                      <wps:wsp>
                        <wps:cNvPr id="40" name="Rectangle 40"/>
                        <wps:cNvSpPr/>
                        <wps:spPr>
                          <a:xfrm>
                            <a:off x="2355150" y="3776952"/>
                            <a:ext cx="5981700" cy="9125"/>
                          </a:xfrm>
                          <a:prstGeom prst="rect">
                            <a:avLst/>
                          </a:prstGeom>
                          <a:noFill/>
                          <a:ln>
                            <a:noFill/>
                          </a:ln>
                        </wps:spPr>
                        <wps:txbx>
                          <w:txbxContent>
                            <w:p w14:paraId="27FE7AF0" w14:textId="77777777" w:rsidR="00214E72" w:rsidRDefault="00214E72">
                              <w:pPr>
                                <w:spacing w:after="0" w:line="240" w:lineRule="auto"/>
                                <w:ind w:left="0"/>
                                <w:textDirection w:val="btLr"/>
                              </w:pPr>
                            </w:p>
                          </w:txbxContent>
                        </wps:txbx>
                        <wps:bodyPr spcFirstLastPara="1" wrap="square" lIns="91425" tIns="91425" rIns="91425" bIns="91425" anchor="ctr" anchorCtr="0">
                          <a:noAutofit/>
                        </wps:bodyPr>
                      </wps:wsp>
                      <wpg:grpSp>
                        <wpg:cNvPr id="41" name="Group 41"/>
                        <wpg:cNvGrpSpPr/>
                        <wpg:grpSpPr>
                          <a:xfrm>
                            <a:off x="2355150" y="3776952"/>
                            <a:ext cx="5981700" cy="9144"/>
                            <a:chOff x="0" y="0"/>
                            <a:chExt cx="5981700" cy="9144"/>
                          </a:xfrm>
                        </wpg:grpSpPr>
                        <wps:wsp>
                          <wps:cNvPr id="42" name="Rectangle 42"/>
                          <wps:cNvSpPr/>
                          <wps:spPr>
                            <a:xfrm>
                              <a:off x="0" y="0"/>
                              <a:ext cx="5981700" cy="6075"/>
                            </a:xfrm>
                            <a:prstGeom prst="rect">
                              <a:avLst/>
                            </a:prstGeom>
                            <a:noFill/>
                            <a:ln>
                              <a:noFill/>
                            </a:ln>
                          </wps:spPr>
                          <wps:txbx>
                            <w:txbxContent>
                              <w:p w14:paraId="03E1210F" w14:textId="77777777" w:rsidR="00214E72" w:rsidRDefault="00214E72">
                                <w:pPr>
                                  <w:spacing w:after="0" w:line="240" w:lineRule="auto"/>
                                  <w:ind w:left="0" w:hanging="10"/>
                                  <w:textDirection w:val="btLr"/>
                                </w:pPr>
                              </w:p>
                            </w:txbxContent>
                          </wps:txbx>
                          <wps:bodyPr spcFirstLastPara="1" wrap="square" lIns="91425" tIns="91425" rIns="91425" bIns="91425" anchor="ctr" anchorCtr="0">
                            <a:noAutofit/>
                          </wps:bodyPr>
                        </wps:wsp>
                        <wps:wsp>
                          <wps:cNvPr id="43" name="Freeform: Shape 43"/>
                          <wps:cNvSpPr/>
                          <wps:spPr>
                            <a:xfrm>
                              <a:off x="0" y="0"/>
                              <a:ext cx="5981700" cy="9144"/>
                            </a:xfrm>
                            <a:custGeom>
                              <a:avLst/>
                              <a:gdLst/>
                              <a:ahLst/>
                              <a:cxnLst/>
                              <a:rect l="l" t="t" r="r" b="b"/>
                              <a:pathLst>
                                <a:path w="5981700" h="9144" extrusionOk="0">
                                  <a:moveTo>
                                    <a:pt x="0" y="0"/>
                                  </a:moveTo>
                                  <a:lnTo>
                                    <a:pt x="5981700" y="0"/>
                                  </a:lnTo>
                                  <a:lnTo>
                                    <a:pt x="59817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8394700</wp:posOffset>
              </wp:positionV>
              <wp:extent cx="5981700" cy="6096"/>
              <wp:effectExtent b="0" l="0" r="0" t="0"/>
              <wp:wrapSquare wrapText="bothSides" distB="0" distT="0" distL="114300" distR="114300"/>
              <wp:docPr id="92"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5981700" cy="6096"/>
                      </a:xfrm>
                      <a:prstGeom prst="rect"/>
                      <a:ln/>
                    </pic:spPr>
                  </pic:pic>
                </a:graphicData>
              </a:graphic>
            </wp:anchor>
          </w:drawing>
        </mc:Fallback>
      </mc:AlternateContent>
    </w:r>
  </w:p>
  <w:p w14:paraId="4332A7D3" w14:textId="77777777" w:rsidR="00214E72" w:rsidRDefault="00635AD9">
    <w:pPr>
      <w:spacing w:after="10" w:line="259" w:lineRule="auto"/>
      <w:ind w:left="0"/>
    </w:pPr>
    <w:r>
      <w:rPr>
        <w:sz w:val="20"/>
        <w:szCs w:val="20"/>
      </w:rPr>
      <w:t xml:space="preserve"> </w:t>
    </w:r>
    <w:r>
      <w:rPr>
        <w:sz w:val="20"/>
        <w:szCs w:val="20"/>
      </w:rPr>
      <w:tab/>
      <w:t xml:space="preserve"> </w:t>
    </w:r>
  </w:p>
  <w:p w14:paraId="095D1D33" w14:textId="77777777" w:rsidR="00214E72" w:rsidRDefault="00635AD9">
    <w:pPr>
      <w:tabs>
        <w:tab w:val="center" w:pos="4320"/>
        <w:tab w:val="center" w:pos="8138"/>
      </w:tabs>
      <w:spacing w:after="8" w:line="259" w:lineRule="auto"/>
      <w:ind w:left="0"/>
    </w:pPr>
    <w:r>
      <w:rPr>
        <w:sz w:val="20"/>
        <w:szCs w:val="20"/>
      </w:rPr>
      <w:t xml:space="preserve">Administrative Procedures </w:t>
    </w:r>
    <w:r>
      <w:rPr>
        <w:sz w:val="20"/>
        <w:szCs w:val="20"/>
      </w:rPr>
      <w:tab/>
      <w:t xml:space="preserve"> </w:t>
    </w:r>
    <w:r>
      <w:rPr>
        <w:sz w:val="20"/>
        <w:szCs w:val="20"/>
      </w:rPr>
      <w:tab/>
      <w:t xml:space="preserve">Page </w:t>
    </w:r>
    <w:r>
      <w:fldChar w:fldCharType="begin"/>
    </w:r>
    <w:r>
      <w:instrText>PAGE</w:instrText>
    </w:r>
    <w:r>
      <w:fldChar w:fldCharType="separate"/>
    </w:r>
    <w:r>
      <w:fldChar w:fldCharType="end"/>
    </w:r>
    <w:r>
      <w:rPr>
        <w:sz w:val="20"/>
        <w:szCs w:val="20"/>
      </w:rPr>
      <w:t xml:space="preserve"> of </w:t>
    </w:r>
    <w:r>
      <w:fldChar w:fldCharType="begin"/>
    </w:r>
    <w:r>
      <w:instrText>NUMPAGES</w:instrText>
    </w:r>
    <w:r>
      <w:fldChar w:fldCharType="separate"/>
    </w:r>
    <w:r>
      <w:fldChar w:fldCharType="end"/>
    </w:r>
    <w:r>
      <w:rPr>
        <w:sz w:val="20"/>
        <w:szCs w:val="20"/>
      </w:rPr>
      <w:t xml:space="preserve"> </w:t>
    </w:r>
  </w:p>
  <w:p w14:paraId="5435F54F" w14:textId="77777777" w:rsidR="00214E72" w:rsidRDefault="00635AD9">
    <w:pPr>
      <w:tabs>
        <w:tab w:val="center" w:pos="4319"/>
        <w:tab w:val="center" w:pos="8639"/>
      </w:tabs>
      <w:spacing w:after="0" w:line="259" w:lineRule="auto"/>
      <w:ind w:left="0"/>
    </w:pPr>
    <w:r>
      <w:rPr>
        <w:sz w:val="20"/>
        <w:szCs w:val="20"/>
      </w:rPr>
      <w:t xml:space="preserve">CC Docket No. 02-6 </w:t>
    </w:r>
    <w:r>
      <w:rPr>
        <w:sz w:val="20"/>
        <w:szCs w:val="20"/>
      </w:rPr>
      <w:tab/>
      <w:t xml:space="preserve"> </w:t>
    </w:r>
    <w:r>
      <w:rPr>
        <w:sz w:val="20"/>
        <w:szCs w:val="20"/>
      </w:rPr>
      <w:tab/>
      <w:t xml:space="preserve"> </w:t>
    </w:r>
  </w:p>
  <w:p w14:paraId="3510B1FD" w14:textId="77777777" w:rsidR="00214E72" w:rsidRDefault="00635AD9">
    <w:pPr>
      <w:spacing w:after="0" w:line="259" w:lineRule="auto"/>
      <w:ind w:left="0"/>
    </w:pPr>
    <w:r>
      <w:rPr>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53EE" w14:textId="77777777" w:rsidR="00214E72" w:rsidRDefault="00635AD9">
    <w:pPr>
      <w:tabs>
        <w:tab w:val="center" w:pos="7919"/>
      </w:tabs>
      <w:spacing w:after="10" w:line="259" w:lineRule="auto"/>
      <w:ind w:left="0"/>
    </w:pPr>
    <w:r>
      <w:rPr>
        <w:sz w:val="20"/>
        <w:szCs w:val="20"/>
      </w:rPr>
      <w:t xml:space="preserve">Schools and Libraries Universal Service Support Mechanism </w:t>
    </w:r>
    <w:r>
      <w:rPr>
        <w:sz w:val="20"/>
        <w:szCs w:val="20"/>
      </w:rPr>
      <w:tab/>
      <w:t xml:space="preserve"> October 31, </w:t>
    </w:r>
    <w:proofErr w:type="gramStart"/>
    <w:r>
      <w:rPr>
        <w:sz w:val="20"/>
        <w:szCs w:val="20"/>
      </w:rPr>
      <w:t>2022</w:t>
    </w:r>
    <w:proofErr w:type="gramEnd"/>
    <w:r>
      <w:rPr>
        <w:sz w:val="20"/>
        <w:szCs w:val="20"/>
      </w:rPr>
      <w:t xml:space="preserve"> </w:t>
    </w:r>
    <w:r>
      <w:rPr>
        <w:noProof/>
      </w:rPr>
      <mc:AlternateContent>
        <mc:Choice Requires="wpg">
          <w:drawing>
            <wp:anchor distT="0" distB="0" distL="114300" distR="114300" simplePos="0" relativeHeight="251669504" behindDoc="0" locked="0" layoutInCell="1" hidden="0" allowOverlap="1" wp14:anchorId="165CD1CA" wp14:editId="01E8EA49">
              <wp:simplePos x="0" y="0"/>
              <wp:positionH relativeFrom="column">
                <wp:posOffset>1</wp:posOffset>
              </wp:positionH>
              <wp:positionV relativeFrom="paragraph">
                <wp:posOffset>8394700</wp:posOffset>
              </wp:positionV>
              <wp:extent cx="5981700" cy="6096"/>
              <wp:effectExtent l="0" t="0" r="0" b="0"/>
              <wp:wrapSquare wrapText="bothSides" distT="0" distB="0" distL="114300" distR="114300"/>
              <wp:docPr id="90" name=""/>
              <wp:cNvGraphicFramePr/>
              <a:graphic xmlns:a="http://schemas.openxmlformats.org/drawingml/2006/main">
                <a:graphicData uri="http://schemas.microsoft.com/office/word/2010/wordprocessingGroup">
                  <wpg:wgp>
                    <wpg:cNvGrpSpPr/>
                    <wpg:grpSpPr>
                      <a:xfrm>
                        <a:off x="0" y="0"/>
                        <a:ext cx="5981700" cy="6096"/>
                        <a:chOff x="2355150" y="3776950"/>
                        <a:chExt cx="5981700" cy="6100"/>
                      </a:xfrm>
                    </wpg:grpSpPr>
                    <wpg:grpSp>
                      <wpg:cNvPr id="104" name="Group 104"/>
                      <wpg:cNvGrpSpPr/>
                      <wpg:grpSpPr>
                        <a:xfrm>
                          <a:off x="2355150" y="3776952"/>
                          <a:ext cx="5981700" cy="6096"/>
                          <a:chOff x="2355150" y="3776952"/>
                          <a:chExt cx="5981700" cy="9144"/>
                        </a:xfrm>
                      </wpg:grpSpPr>
                      <wps:wsp>
                        <wps:cNvPr id="105" name="Rectangle 105"/>
                        <wps:cNvSpPr/>
                        <wps:spPr>
                          <a:xfrm>
                            <a:off x="2355150" y="3776952"/>
                            <a:ext cx="5981700" cy="9125"/>
                          </a:xfrm>
                          <a:prstGeom prst="rect">
                            <a:avLst/>
                          </a:prstGeom>
                          <a:noFill/>
                          <a:ln>
                            <a:noFill/>
                          </a:ln>
                        </wps:spPr>
                        <wps:txbx>
                          <w:txbxContent>
                            <w:p w14:paraId="16B2E7BC" w14:textId="77777777" w:rsidR="00214E72" w:rsidRDefault="00214E72">
                              <w:pPr>
                                <w:spacing w:after="0" w:line="240" w:lineRule="auto"/>
                                <w:ind w:left="0"/>
                                <w:textDirection w:val="btLr"/>
                              </w:pPr>
                            </w:p>
                          </w:txbxContent>
                        </wps:txbx>
                        <wps:bodyPr spcFirstLastPara="1" wrap="square" lIns="91425" tIns="91425" rIns="91425" bIns="91425" anchor="ctr" anchorCtr="0">
                          <a:noAutofit/>
                        </wps:bodyPr>
                      </wps:wsp>
                      <wpg:grpSp>
                        <wpg:cNvPr id="106" name="Group 106"/>
                        <wpg:cNvGrpSpPr/>
                        <wpg:grpSpPr>
                          <a:xfrm>
                            <a:off x="2355150" y="3776952"/>
                            <a:ext cx="5981700" cy="9144"/>
                            <a:chOff x="0" y="0"/>
                            <a:chExt cx="5981700" cy="9144"/>
                          </a:xfrm>
                        </wpg:grpSpPr>
                        <wps:wsp>
                          <wps:cNvPr id="107" name="Rectangle 107"/>
                          <wps:cNvSpPr/>
                          <wps:spPr>
                            <a:xfrm>
                              <a:off x="0" y="0"/>
                              <a:ext cx="5981700" cy="6075"/>
                            </a:xfrm>
                            <a:prstGeom prst="rect">
                              <a:avLst/>
                            </a:prstGeom>
                            <a:noFill/>
                            <a:ln>
                              <a:noFill/>
                            </a:ln>
                          </wps:spPr>
                          <wps:txbx>
                            <w:txbxContent>
                              <w:p w14:paraId="4B78D015" w14:textId="77777777" w:rsidR="00214E72" w:rsidRDefault="00214E72">
                                <w:pPr>
                                  <w:spacing w:after="0" w:line="240" w:lineRule="auto"/>
                                  <w:ind w:left="0" w:hanging="10"/>
                                  <w:textDirection w:val="btLr"/>
                                </w:pPr>
                              </w:p>
                            </w:txbxContent>
                          </wps:txbx>
                          <wps:bodyPr spcFirstLastPara="1" wrap="square" lIns="91425" tIns="91425" rIns="91425" bIns="91425" anchor="ctr" anchorCtr="0">
                            <a:noAutofit/>
                          </wps:bodyPr>
                        </wps:wsp>
                        <wps:wsp>
                          <wps:cNvPr id="108" name="Freeform: Shape 108"/>
                          <wps:cNvSpPr/>
                          <wps:spPr>
                            <a:xfrm>
                              <a:off x="0" y="0"/>
                              <a:ext cx="5981700" cy="9144"/>
                            </a:xfrm>
                            <a:custGeom>
                              <a:avLst/>
                              <a:gdLst/>
                              <a:ahLst/>
                              <a:cxnLst/>
                              <a:rect l="l" t="t" r="r" b="b"/>
                              <a:pathLst>
                                <a:path w="5981700" h="9144" extrusionOk="0">
                                  <a:moveTo>
                                    <a:pt x="0" y="0"/>
                                  </a:moveTo>
                                  <a:lnTo>
                                    <a:pt x="5981700" y="0"/>
                                  </a:lnTo>
                                  <a:lnTo>
                                    <a:pt x="59817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8394700</wp:posOffset>
              </wp:positionV>
              <wp:extent cx="5981700" cy="6096"/>
              <wp:effectExtent b="0" l="0" r="0" t="0"/>
              <wp:wrapSquare wrapText="bothSides" distB="0" distT="0" distL="114300" distR="114300"/>
              <wp:docPr id="90" name="image9.png"/>
              <a:graphic>
                <a:graphicData uri="http://schemas.openxmlformats.org/drawingml/2006/picture">
                  <pic:pic>
                    <pic:nvPicPr>
                      <pic:cNvPr id="0" name="image9.png"/>
                      <pic:cNvPicPr preferRelativeResize="0"/>
                    </pic:nvPicPr>
                    <pic:blipFill>
                      <a:blip r:embed="rId1"/>
                      <a:srcRect/>
                      <a:stretch>
                        <a:fillRect/>
                      </a:stretch>
                    </pic:blipFill>
                    <pic:spPr>
                      <a:xfrm>
                        <a:off x="0" y="0"/>
                        <a:ext cx="5981700" cy="6096"/>
                      </a:xfrm>
                      <a:prstGeom prst="rect"/>
                      <a:ln/>
                    </pic:spPr>
                  </pic:pic>
                </a:graphicData>
              </a:graphic>
            </wp:anchor>
          </w:drawing>
        </mc:Fallback>
      </mc:AlternateContent>
    </w:r>
  </w:p>
  <w:p w14:paraId="2D39BB09" w14:textId="77777777" w:rsidR="00214E72" w:rsidRDefault="00635AD9">
    <w:pPr>
      <w:spacing w:after="10" w:line="259" w:lineRule="auto"/>
      <w:ind w:left="0"/>
    </w:pPr>
    <w:r>
      <w:rPr>
        <w:sz w:val="20"/>
        <w:szCs w:val="20"/>
      </w:rPr>
      <w:t xml:space="preserve"> </w:t>
    </w:r>
    <w:r>
      <w:rPr>
        <w:sz w:val="20"/>
        <w:szCs w:val="20"/>
      </w:rPr>
      <w:tab/>
      <w:t xml:space="preserve"> </w:t>
    </w:r>
  </w:p>
  <w:p w14:paraId="1AC91F90" w14:textId="52F21744" w:rsidR="00214E72" w:rsidRDefault="00635AD9">
    <w:pPr>
      <w:tabs>
        <w:tab w:val="center" w:pos="4320"/>
        <w:tab w:val="center" w:pos="8138"/>
      </w:tabs>
      <w:spacing w:after="8" w:line="259" w:lineRule="auto"/>
      <w:ind w:left="0"/>
    </w:pPr>
    <w:r>
      <w:rPr>
        <w:sz w:val="20"/>
        <w:szCs w:val="20"/>
      </w:rPr>
      <w:t xml:space="preserve">Administrative Procedures </w:t>
    </w:r>
    <w:r>
      <w:rPr>
        <w:sz w:val="20"/>
        <w:szCs w:val="20"/>
      </w:rPr>
      <w:tab/>
      <w:t xml:space="preserve"> </w:t>
    </w:r>
    <w:r>
      <w:rPr>
        <w:sz w:val="20"/>
        <w:szCs w:val="20"/>
      </w:rPr>
      <w:tab/>
      <w:t xml:space="preserve">Page </w:t>
    </w:r>
    <w:r>
      <w:fldChar w:fldCharType="begin"/>
    </w:r>
    <w:r>
      <w:instrText>PAGE</w:instrText>
    </w:r>
    <w:r>
      <w:fldChar w:fldCharType="separate"/>
    </w:r>
    <w:r>
      <w:rPr>
        <w:noProof/>
      </w:rPr>
      <w:t>40</w:t>
    </w:r>
    <w:r>
      <w:fldChar w:fldCharType="end"/>
    </w:r>
    <w:r>
      <w:rPr>
        <w:sz w:val="20"/>
        <w:szCs w:val="20"/>
      </w:rPr>
      <w:t xml:space="preserve"> of </w:t>
    </w:r>
    <w:r>
      <w:fldChar w:fldCharType="begin"/>
    </w:r>
    <w:r>
      <w:instrText>NUMPAGES</w:instrText>
    </w:r>
    <w:r>
      <w:fldChar w:fldCharType="separate"/>
    </w:r>
    <w:r>
      <w:rPr>
        <w:noProof/>
      </w:rPr>
      <w:t>41</w:t>
    </w:r>
    <w:r>
      <w:fldChar w:fldCharType="end"/>
    </w:r>
    <w:r>
      <w:rPr>
        <w:sz w:val="20"/>
        <w:szCs w:val="20"/>
      </w:rPr>
      <w:t xml:space="preserve"> </w:t>
    </w:r>
  </w:p>
  <w:p w14:paraId="30CCA23E" w14:textId="77777777" w:rsidR="00214E72" w:rsidRDefault="00635AD9">
    <w:pPr>
      <w:tabs>
        <w:tab w:val="center" w:pos="4319"/>
        <w:tab w:val="center" w:pos="8639"/>
      </w:tabs>
      <w:spacing w:after="0" w:line="259" w:lineRule="auto"/>
      <w:ind w:left="0"/>
    </w:pPr>
    <w:r>
      <w:rPr>
        <w:sz w:val="20"/>
        <w:szCs w:val="20"/>
      </w:rPr>
      <w:t xml:space="preserve">CC Docket No. 02-6 </w:t>
    </w:r>
    <w:r>
      <w:rPr>
        <w:sz w:val="20"/>
        <w:szCs w:val="20"/>
      </w:rPr>
      <w:tab/>
      <w:t xml:space="preserve"> </w:t>
    </w:r>
    <w:r>
      <w:rPr>
        <w:sz w:val="20"/>
        <w:szCs w:val="20"/>
      </w:rPr>
      <w:tab/>
      <w:t xml:space="preserve"> </w:t>
    </w:r>
  </w:p>
  <w:p w14:paraId="3578F094" w14:textId="77777777" w:rsidR="00214E72" w:rsidRDefault="00635AD9">
    <w:pPr>
      <w:spacing w:after="0" w:line="259" w:lineRule="auto"/>
      <w:ind w:left="0"/>
    </w:pPr>
    <w:r>
      <w:rPr>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5D102" w14:textId="77777777" w:rsidR="00214E72" w:rsidRDefault="00635AD9">
    <w:pPr>
      <w:tabs>
        <w:tab w:val="center" w:pos="7919"/>
      </w:tabs>
      <w:spacing w:after="10" w:line="259" w:lineRule="auto"/>
      <w:ind w:left="0"/>
    </w:pPr>
    <w:r>
      <w:rPr>
        <w:sz w:val="20"/>
        <w:szCs w:val="20"/>
      </w:rPr>
      <w:t xml:space="preserve">Schools and Libraries Universal Service Support Mechanism </w:t>
    </w:r>
    <w:r>
      <w:rPr>
        <w:sz w:val="20"/>
        <w:szCs w:val="20"/>
      </w:rPr>
      <w:tab/>
      <w:t xml:space="preserve"> October 31, </w:t>
    </w:r>
    <w:proofErr w:type="gramStart"/>
    <w:r>
      <w:rPr>
        <w:sz w:val="20"/>
        <w:szCs w:val="20"/>
      </w:rPr>
      <w:t>2022</w:t>
    </w:r>
    <w:proofErr w:type="gramEnd"/>
    <w:r>
      <w:rPr>
        <w:sz w:val="20"/>
        <w:szCs w:val="20"/>
      </w:rPr>
      <w:t xml:space="preserve">  </w:t>
    </w:r>
    <w:r>
      <w:rPr>
        <w:noProof/>
      </w:rPr>
      <mc:AlternateContent>
        <mc:Choice Requires="wpg">
          <w:drawing>
            <wp:anchor distT="0" distB="0" distL="114300" distR="114300" simplePos="0" relativeHeight="251667456" behindDoc="0" locked="0" layoutInCell="1" hidden="0" allowOverlap="1" wp14:anchorId="5F70A9F7" wp14:editId="00355276">
              <wp:simplePos x="0" y="0"/>
              <wp:positionH relativeFrom="column">
                <wp:posOffset>1</wp:posOffset>
              </wp:positionH>
              <wp:positionV relativeFrom="paragraph">
                <wp:posOffset>8394700</wp:posOffset>
              </wp:positionV>
              <wp:extent cx="5981700" cy="6096"/>
              <wp:effectExtent l="0" t="0" r="0" b="0"/>
              <wp:wrapSquare wrapText="bothSides" distT="0" distB="0" distL="114300" distR="114300"/>
              <wp:docPr id="95" name=""/>
              <wp:cNvGraphicFramePr/>
              <a:graphic xmlns:a="http://schemas.openxmlformats.org/drawingml/2006/main">
                <a:graphicData uri="http://schemas.microsoft.com/office/word/2010/wordprocessingGroup">
                  <wpg:wgp>
                    <wpg:cNvGrpSpPr/>
                    <wpg:grpSpPr>
                      <a:xfrm>
                        <a:off x="0" y="0"/>
                        <a:ext cx="5981700" cy="6096"/>
                        <a:chOff x="2355150" y="3776950"/>
                        <a:chExt cx="5981700" cy="6100"/>
                      </a:xfrm>
                    </wpg:grpSpPr>
                    <wpg:grpSp>
                      <wpg:cNvPr id="82" name="Group 82"/>
                      <wpg:cNvGrpSpPr/>
                      <wpg:grpSpPr>
                        <a:xfrm>
                          <a:off x="2355150" y="3776952"/>
                          <a:ext cx="5981700" cy="6096"/>
                          <a:chOff x="2355150" y="3776952"/>
                          <a:chExt cx="5981700" cy="9144"/>
                        </a:xfrm>
                      </wpg:grpSpPr>
                      <wps:wsp>
                        <wps:cNvPr id="85" name="Rectangle 85"/>
                        <wps:cNvSpPr/>
                        <wps:spPr>
                          <a:xfrm>
                            <a:off x="2355150" y="3776952"/>
                            <a:ext cx="5981700" cy="9125"/>
                          </a:xfrm>
                          <a:prstGeom prst="rect">
                            <a:avLst/>
                          </a:prstGeom>
                          <a:noFill/>
                          <a:ln>
                            <a:noFill/>
                          </a:ln>
                        </wps:spPr>
                        <wps:txbx>
                          <w:txbxContent>
                            <w:p w14:paraId="7EEF8563" w14:textId="77777777" w:rsidR="00214E72" w:rsidRDefault="00214E72">
                              <w:pPr>
                                <w:spacing w:after="0" w:line="240" w:lineRule="auto"/>
                                <w:ind w:left="0"/>
                                <w:textDirection w:val="btLr"/>
                              </w:pPr>
                            </w:p>
                          </w:txbxContent>
                        </wps:txbx>
                        <wps:bodyPr spcFirstLastPara="1" wrap="square" lIns="91425" tIns="91425" rIns="91425" bIns="91425" anchor="ctr" anchorCtr="0">
                          <a:noAutofit/>
                        </wps:bodyPr>
                      </wps:wsp>
                      <wpg:grpSp>
                        <wpg:cNvPr id="90" name="Group 90"/>
                        <wpg:cNvGrpSpPr/>
                        <wpg:grpSpPr>
                          <a:xfrm>
                            <a:off x="2355150" y="3776952"/>
                            <a:ext cx="5981700" cy="9144"/>
                            <a:chOff x="0" y="0"/>
                            <a:chExt cx="5981700" cy="9144"/>
                          </a:xfrm>
                        </wpg:grpSpPr>
                        <wps:wsp>
                          <wps:cNvPr id="91" name="Rectangle 91"/>
                          <wps:cNvSpPr/>
                          <wps:spPr>
                            <a:xfrm>
                              <a:off x="0" y="0"/>
                              <a:ext cx="5981700" cy="6075"/>
                            </a:xfrm>
                            <a:prstGeom prst="rect">
                              <a:avLst/>
                            </a:prstGeom>
                            <a:noFill/>
                            <a:ln>
                              <a:noFill/>
                            </a:ln>
                          </wps:spPr>
                          <wps:txbx>
                            <w:txbxContent>
                              <w:p w14:paraId="51D81B7C" w14:textId="77777777" w:rsidR="00214E72" w:rsidRDefault="00214E72">
                                <w:pPr>
                                  <w:spacing w:after="0" w:line="240" w:lineRule="auto"/>
                                  <w:ind w:left="0" w:hanging="10"/>
                                  <w:textDirection w:val="btLr"/>
                                </w:pPr>
                              </w:p>
                            </w:txbxContent>
                          </wps:txbx>
                          <wps:bodyPr spcFirstLastPara="1" wrap="square" lIns="91425" tIns="91425" rIns="91425" bIns="91425" anchor="ctr" anchorCtr="0">
                            <a:noAutofit/>
                          </wps:bodyPr>
                        </wps:wsp>
                        <wps:wsp>
                          <wps:cNvPr id="93" name="Freeform: Shape 93"/>
                          <wps:cNvSpPr/>
                          <wps:spPr>
                            <a:xfrm>
                              <a:off x="0" y="0"/>
                              <a:ext cx="5981700" cy="9144"/>
                            </a:xfrm>
                            <a:custGeom>
                              <a:avLst/>
                              <a:gdLst/>
                              <a:ahLst/>
                              <a:cxnLst/>
                              <a:rect l="l" t="t" r="r" b="b"/>
                              <a:pathLst>
                                <a:path w="5981700" h="9144" extrusionOk="0">
                                  <a:moveTo>
                                    <a:pt x="0" y="0"/>
                                  </a:moveTo>
                                  <a:lnTo>
                                    <a:pt x="5981700" y="0"/>
                                  </a:lnTo>
                                  <a:lnTo>
                                    <a:pt x="59817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8394700</wp:posOffset>
              </wp:positionV>
              <wp:extent cx="5981700" cy="6096"/>
              <wp:effectExtent b="0" l="0" r="0" t="0"/>
              <wp:wrapSquare wrapText="bothSides" distB="0" distT="0" distL="114300" distR="114300"/>
              <wp:docPr id="95"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5981700" cy="6096"/>
                      </a:xfrm>
                      <a:prstGeom prst="rect"/>
                      <a:ln/>
                    </pic:spPr>
                  </pic:pic>
                </a:graphicData>
              </a:graphic>
            </wp:anchor>
          </w:drawing>
        </mc:Fallback>
      </mc:AlternateContent>
    </w:r>
  </w:p>
  <w:p w14:paraId="0C103630" w14:textId="77777777" w:rsidR="00214E72" w:rsidRDefault="00635AD9">
    <w:pPr>
      <w:spacing w:after="10" w:line="259" w:lineRule="auto"/>
      <w:ind w:left="0"/>
    </w:pPr>
    <w:r>
      <w:rPr>
        <w:sz w:val="20"/>
        <w:szCs w:val="20"/>
      </w:rPr>
      <w:t xml:space="preserve"> </w:t>
    </w:r>
    <w:r>
      <w:rPr>
        <w:sz w:val="20"/>
        <w:szCs w:val="20"/>
      </w:rPr>
      <w:tab/>
      <w:t xml:space="preserve"> </w:t>
    </w:r>
  </w:p>
  <w:p w14:paraId="64FB77AC" w14:textId="2FC07627" w:rsidR="00214E72" w:rsidRDefault="00635AD9">
    <w:pPr>
      <w:tabs>
        <w:tab w:val="center" w:pos="4320"/>
        <w:tab w:val="center" w:pos="8138"/>
      </w:tabs>
      <w:spacing w:after="8" w:line="259" w:lineRule="auto"/>
      <w:ind w:left="0"/>
    </w:pPr>
    <w:r>
      <w:rPr>
        <w:sz w:val="20"/>
        <w:szCs w:val="20"/>
      </w:rPr>
      <w:t xml:space="preserve">Administrative Procedures </w:t>
    </w:r>
    <w:r>
      <w:rPr>
        <w:sz w:val="20"/>
        <w:szCs w:val="20"/>
      </w:rPr>
      <w:tab/>
      <w:t xml:space="preserve"> </w:t>
    </w:r>
    <w:r>
      <w:rPr>
        <w:sz w:val="20"/>
        <w:szCs w:val="20"/>
      </w:rPr>
      <w:tab/>
      <w:t xml:space="preserve">Page </w:t>
    </w:r>
    <w:r>
      <w:fldChar w:fldCharType="begin"/>
    </w:r>
    <w:r>
      <w:instrText>PAGE</w:instrText>
    </w:r>
    <w:r>
      <w:fldChar w:fldCharType="separate"/>
    </w:r>
    <w:r>
      <w:rPr>
        <w:noProof/>
      </w:rPr>
      <w:t>39</w:t>
    </w:r>
    <w:r>
      <w:fldChar w:fldCharType="end"/>
    </w:r>
    <w:r>
      <w:rPr>
        <w:sz w:val="20"/>
        <w:szCs w:val="20"/>
      </w:rPr>
      <w:t xml:space="preserve"> of </w:t>
    </w:r>
    <w:r>
      <w:fldChar w:fldCharType="begin"/>
    </w:r>
    <w:r>
      <w:instrText>NUMPAGES</w:instrText>
    </w:r>
    <w:r>
      <w:fldChar w:fldCharType="separate"/>
    </w:r>
    <w:r>
      <w:rPr>
        <w:noProof/>
      </w:rPr>
      <w:t>40</w:t>
    </w:r>
    <w:r>
      <w:fldChar w:fldCharType="end"/>
    </w:r>
    <w:r>
      <w:rPr>
        <w:sz w:val="20"/>
        <w:szCs w:val="20"/>
      </w:rPr>
      <w:t xml:space="preserve"> </w:t>
    </w:r>
  </w:p>
  <w:p w14:paraId="1E2AF015" w14:textId="77777777" w:rsidR="00214E72" w:rsidRDefault="00635AD9">
    <w:pPr>
      <w:tabs>
        <w:tab w:val="center" w:pos="4319"/>
        <w:tab w:val="center" w:pos="8639"/>
      </w:tabs>
      <w:spacing w:after="0" w:line="259" w:lineRule="auto"/>
      <w:ind w:left="0"/>
    </w:pPr>
    <w:r>
      <w:rPr>
        <w:sz w:val="20"/>
        <w:szCs w:val="20"/>
      </w:rPr>
      <w:t xml:space="preserve">CC Docket No. 02-6 </w:t>
    </w:r>
    <w:r>
      <w:rPr>
        <w:sz w:val="20"/>
        <w:szCs w:val="20"/>
      </w:rPr>
      <w:tab/>
      <w:t xml:space="preserve"> </w:t>
    </w:r>
    <w:r>
      <w:rPr>
        <w:sz w:val="20"/>
        <w:szCs w:val="20"/>
      </w:rPr>
      <w:tab/>
      <w:t xml:space="preserve"> </w:t>
    </w:r>
  </w:p>
  <w:p w14:paraId="70490D00" w14:textId="77777777" w:rsidR="00214E72" w:rsidRDefault="00635AD9">
    <w:pPr>
      <w:spacing w:after="0" w:line="259" w:lineRule="auto"/>
      <w:ind w:left="0"/>
    </w:pPr>
    <w:r>
      <w:rPr>
        <w:sz w:val="20"/>
        <w:szCs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C87D4" w14:textId="77777777" w:rsidR="00214E72" w:rsidRDefault="00635AD9">
    <w:pPr>
      <w:tabs>
        <w:tab w:val="center" w:pos="7919"/>
      </w:tabs>
      <w:spacing w:after="10" w:line="259" w:lineRule="auto"/>
      <w:ind w:left="0"/>
    </w:pPr>
    <w:r>
      <w:rPr>
        <w:sz w:val="20"/>
        <w:szCs w:val="20"/>
      </w:rPr>
      <w:t xml:space="preserve">Schools and Libraries Universal Service Support Mechanism </w:t>
    </w:r>
    <w:r>
      <w:rPr>
        <w:sz w:val="20"/>
        <w:szCs w:val="20"/>
      </w:rPr>
      <w:tab/>
      <w:t xml:space="preserve"> October 31, </w:t>
    </w:r>
    <w:proofErr w:type="gramStart"/>
    <w:r>
      <w:rPr>
        <w:sz w:val="20"/>
        <w:szCs w:val="20"/>
      </w:rPr>
      <w:t>2019</w:t>
    </w:r>
    <w:proofErr w:type="gramEnd"/>
    <w:r>
      <w:rPr>
        <w:sz w:val="20"/>
        <w:szCs w:val="20"/>
      </w:rPr>
      <w:t xml:space="preserve"> </w:t>
    </w:r>
    <w:r>
      <w:rPr>
        <w:noProof/>
      </w:rPr>
      <mc:AlternateContent>
        <mc:Choice Requires="wpg">
          <w:drawing>
            <wp:anchor distT="0" distB="0" distL="114300" distR="114300" simplePos="0" relativeHeight="251668480" behindDoc="0" locked="0" layoutInCell="1" hidden="0" allowOverlap="1" wp14:anchorId="23330E3E" wp14:editId="78B61D96">
              <wp:simplePos x="0" y="0"/>
              <wp:positionH relativeFrom="column">
                <wp:posOffset>1</wp:posOffset>
              </wp:positionH>
              <wp:positionV relativeFrom="paragraph">
                <wp:posOffset>8394700</wp:posOffset>
              </wp:positionV>
              <wp:extent cx="5981700" cy="6096"/>
              <wp:effectExtent l="0" t="0" r="0" b="0"/>
              <wp:wrapSquare wrapText="bothSides" distT="0" distB="0" distL="114300" distR="114300"/>
              <wp:docPr id="85" name=""/>
              <wp:cNvGraphicFramePr/>
              <a:graphic xmlns:a="http://schemas.openxmlformats.org/drawingml/2006/main">
                <a:graphicData uri="http://schemas.microsoft.com/office/word/2010/wordprocessingGroup">
                  <wpg:wgp>
                    <wpg:cNvGrpSpPr/>
                    <wpg:grpSpPr>
                      <a:xfrm>
                        <a:off x="0" y="0"/>
                        <a:ext cx="5981700" cy="6096"/>
                        <a:chOff x="2355150" y="3776950"/>
                        <a:chExt cx="5981700" cy="6100"/>
                      </a:xfrm>
                    </wpg:grpSpPr>
                    <wpg:grpSp>
                      <wpg:cNvPr id="96" name="Group 96"/>
                      <wpg:cNvGrpSpPr/>
                      <wpg:grpSpPr>
                        <a:xfrm>
                          <a:off x="2355150" y="3776952"/>
                          <a:ext cx="5981700" cy="6096"/>
                          <a:chOff x="2355150" y="3776952"/>
                          <a:chExt cx="5981700" cy="9144"/>
                        </a:xfrm>
                      </wpg:grpSpPr>
                      <wps:wsp>
                        <wps:cNvPr id="99" name="Rectangle 99"/>
                        <wps:cNvSpPr/>
                        <wps:spPr>
                          <a:xfrm>
                            <a:off x="2355150" y="3776952"/>
                            <a:ext cx="5981700" cy="9125"/>
                          </a:xfrm>
                          <a:prstGeom prst="rect">
                            <a:avLst/>
                          </a:prstGeom>
                          <a:noFill/>
                          <a:ln>
                            <a:noFill/>
                          </a:ln>
                        </wps:spPr>
                        <wps:txbx>
                          <w:txbxContent>
                            <w:p w14:paraId="1655BEF0" w14:textId="77777777" w:rsidR="00214E72" w:rsidRDefault="00214E72">
                              <w:pPr>
                                <w:spacing w:after="0" w:line="240" w:lineRule="auto"/>
                                <w:ind w:left="0"/>
                                <w:textDirection w:val="btLr"/>
                              </w:pPr>
                            </w:p>
                          </w:txbxContent>
                        </wps:txbx>
                        <wps:bodyPr spcFirstLastPara="1" wrap="square" lIns="91425" tIns="91425" rIns="91425" bIns="91425" anchor="ctr" anchorCtr="0">
                          <a:noAutofit/>
                        </wps:bodyPr>
                      </wps:wsp>
                      <wpg:grpSp>
                        <wpg:cNvPr id="100" name="Group 100"/>
                        <wpg:cNvGrpSpPr/>
                        <wpg:grpSpPr>
                          <a:xfrm>
                            <a:off x="2355150" y="3776952"/>
                            <a:ext cx="5981700" cy="9144"/>
                            <a:chOff x="0" y="0"/>
                            <a:chExt cx="5981700" cy="9144"/>
                          </a:xfrm>
                        </wpg:grpSpPr>
                        <wps:wsp>
                          <wps:cNvPr id="101" name="Rectangle 101"/>
                          <wps:cNvSpPr/>
                          <wps:spPr>
                            <a:xfrm>
                              <a:off x="0" y="0"/>
                              <a:ext cx="5981700" cy="6075"/>
                            </a:xfrm>
                            <a:prstGeom prst="rect">
                              <a:avLst/>
                            </a:prstGeom>
                            <a:noFill/>
                            <a:ln>
                              <a:noFill/>
                            </a:ln>
                          </wps:spPr>
                          <wps:txbx>
                            <w:txbxContent>
                              <w:p w14:paraId="4F09CB86" w14:textId="77777777" w:rsidR="00214E72" w:rsidRDefault="00214E72">
                                <w:pPr>
                                  <w:spacing w:after="0" w:line="240" w:lineRule="auto"/>
                                  <w:ind w:left="0" w:hanging="10"/>
                                  <w:textDirection w:val="btLr"/>
                                </w:pPr>
                              </w:p>
                            </w:txbxContent>
                          </wps:txbx>
                          <wps:bodyPr spcFirstLastPara="1" wrap="square" lIns="91425" tIns="91425" rIns="91425" bIns="91425" anchor="ctr" anchorCtr="0">
                            <a:noAutofit/>
                          </wps:bodyPr>
                        </wps:wsp>
                        <wps:wsp>
                          <wps:cNvPr id="102" name="Freeform: Shape 102"/>
                          <wps:cNvSpPr/>
                          <wps:spPr>
                            <a:xfrm>
                              <a:off x="0" y="0"/>
                              <a:ext cx="5981700" cy="9144"/>
                            </a:xfrm>
                            <a:custGeom>
                              <a:avLst/>
                              <a:gdLst/>
                              <a:ahLst/>
                              <a:cxnLst/>
                              <a:rect l="l" t="t" r="r" b="b"/>
                              <a:pathLst>
                                <a:path w="5981700" h="9144" extrusionOk="0">
                                  <a:moveTo>
                                    <a:pt x="0" y="0"/>
                                  </a:moveTo>
                                  <a:lnTo>
                                    <a:pt x="5981700" y="0"/>
                                  </a:lnTo>
                                  <a:lnTo>
                                    <a:pt x="59817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8394700</wp:posOffset>
              </wp:positionV>
              <wp:extent cx="5981700" cy="6096"/>
              <wp:effectExtent b="0" l="0" r="0" t="0"/>
              <wp:wrapSquare wrapText="bothSides" distB="0" distT="0" distL="114300" distR="114300"/>
              <wp:docPr id="85"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81700" cy="6096"/>
                      </a:xfrm>
                      <a:prstGeom prst="rect"/>
                      <a:ln/>
                    </pic:spPr>
                  </pic:pic>
                </a:graphicData>
              </a:graphic>
            </wp:anchor>
          </w:drawing>
        </mc:Fallback>
      </mc:AlternateContent>
    </w:r>
  </w:p>
  <w:p w14:paraId="50A392C7" w14:textId="77777777" w:rsidR="00214E72" w:rsidRDefault="00635AD9">
    <w:pPr>
      <w:spacing w:after="10" w:line="259" w:lineRule="auto"/>
      <w:ind w:left="0"/>
    </w:pPr>
    <w:r>
      <w:rPr>
        <w:sz w:val="20"/>
        <w:szCs w:val="20"/>
      </w:rPr>
      <w:t xml:space="preserve"> </w:t>
    </w:r>
    <w:r>
      <w:rPr>
        <w:sz w:val="20"/>
        <w:szCs w:val="20"/>
      </w:rPr>
      <w:tab/>
      <w:t xml:space="preserve"> </w:t>
    </w:r>
  </w:p>
  <w:p w14:paraId="2E42B010" w14:textId="77777777" w:rsidR="00214E72" w:rsidRDefault="00635AD9">
    <w:pPr>
      <w:tabs>
        <w:tab w:val="center" w:pos="4320"/>
        <w:tab w:val="center" w:pos="8138"/>
      </w:tabs>
      <w:spacing w:after="8" w:line="259" w:lineRule="auto"/>
      <w:ind w:left="0"/>
    </w:pPr>
    <w:r>
      <w:rPr>
        <w:sz w:val="20"/>
        <w:szCs w:val="20"/>
      </w:rPr>
      <w:t xml:space="preserve">Administrative Procedures </w:t>
    </w:r>
    <w:r>
      <w:rPr>
        <w:sz w:val="20"/>
        <w:szCs w:val="20"/>
      </w:rPr>
      <w:tab/>
      <w:t xml:space="preserve"> </w:t>
    </w:r>
    <w:r>
      <w:rPr>
        <w:sz w:val="20"/>
        <w:szCs w:val="20"/>
      </w:rPr>
      <w:tab/>
      <w:t xml:space="preserve">Page </w:t>
    </w:r>
    <w:r>
      <w:fldChar w:fldCharType="begin"/>
    </w:r>
    <w:r>
      <w:instrText>PAGE</w:instrText>
    </w:r>
    <w:r>
      <w:fldChar w:fldCharType="separate"/>
    </w:r>
    <w:r>
      <w:fldChar w:fldCharType="end"/>
    </w:r>
    <w:r>
      <w:rPr>
        <w:sz w:val="20"/>
        <w:szCs w:val="20"/>
      </w:rPr>
      <w:t xml:space="preserve"> of </w:t>
    </w:r>
    <w:r>
      <w:fldChar w:fldCharType="begin"/>
    </w:r>
    <w:r>
      <w:instrText>NUMPAGES</w:instrText>
    </w:r>
    <w:r>
      <w:fldChar w:fldCharType="separate"/>
    </w:r>
    <w:r>
      <w:fldChar w:fldCharType="end"/>
    </w:r>
    <w:r>
      <w:rPr>
        <w:sz w:val="20"/>
        <w:szCs w:val="20"/>
      </w:rPr>
      <w:t xml:space="preserve"> </w:t>
    </w:r>
  </w:p>
  <w:p w14:paraId="4F693280" w14:textId="77777777" w:rsidR="00214E72" w:rsidRDefault="00635AD9">
    <w:pPr>
      <w:tabs>
        <w:tab w:val="center" w:pos="4319"/>
        <w:tab w:val="center" w:pos="8639"/>
      </w:tabs>
      <w:spacing w:after="0" w:line="259" w:lineRule="auto"/>
      <w:ind w:left="0"/>
    </w:pPr>
    <w:r>
      <w:rPr>
        <w:sz w:val="20"/>
        <w:szCs w:val="20"/>
      </w:rPr>
      <w:t xml:space="preserve">CC Docket No. 02-6 </w:t>
    </w:r>
    <w:r>
      <w:rPr>
        <w:sz w:val="20"/>
        <w:szCs w:val="20"/>
      </w:rPr>
      <w:tab/>
      <w:t xml:space="preserve"> </w:t>
    </w:r>
    <w:r>
      <w:rPr>
        <w:sz w:val="20"/>
        <w:szCs w:val="20"/>
      </w:rPr>
      <w:tab/>
      <w:t xml:space="preserve"> </w:t>
    </w:r>
  </w:p>
  <w:p w14:paraId="11C3266E" w14:textId="77777777" w:rsidR="00214E72" w:rsidRDefault="00635AD9">
    <w:pPr>
      <w:spacing w:after="0" w:line="259" w:lineRule="auto"/>
      <w:ind w:left="0"/>
    </w:pPr>
    <w:r>
      <w:rPr>
        <w:sz w:val="20"/>
        <w:szCs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DE7CA" w14:textId="77777777" w:rsidR="00214E72" w:rsidRDefault="00635AD9">
    <w:pPr>
      <w:tabs>
        <w:tab w:val="center" w:pos="7919"/>
      </w:tabs>
      <w:spacing w:after="10" w:line="259" w:lineRule="auto"/>
      <w:ind w:left="0"/>
    </w:pPr>
    <w:r>
      <w:rPr>
        <w:sz w:val="20"/>
        <w:szCs w:val="20"/>
      </w:rPr>
      <w:t xml:space="preserve">Schools and Libraries Universal Service Support Mechanism </w:t>
    </w:r>
    <w:r>
      <w:rPr>
        <w:sz w:val="20"/>
        <w:szCs w:val="20"/>
      </w:rPr>
      <w:tab/>
      <w:t xml:space="preserve"> October 31, </w:t>
    </w:r>
    <w:proofErr w:type="gramStart"/>
    <w:r>
      <w:rPr>
        <w:sz w:val="20"/>
        <w:szCs w:val="20"/>
      </w:rPr>
      <w:t>2022</w:t>
    </w:r>
    <w:proofErr w:type="gramEnd"/>
    <w:r>
      <w:rPr>
        <w:sz w:val="20"/>
        <w:szCs w:val="20"/>
      </w:rPr>
      <w:t xml:space="preserve"> </w:t>
    </w:r>
    <w:r>
      <w:rPr>
        <w:noProof/>
      </w:rPr>
      <mc:AlternateContent>
        <mc:Choice Requires="wpg">
          <w:drawing>
            <wp:anchor distT="0" distB="0" distL="114300" distR="114300" simplePos="0" relativeHeight="251675648" behindDoc="0" locked="0" layoutInCell="1" hidden="0" allowOverlap="1" wp14:anchorId="149CF754" wp14:editId="64C90EF4">
              <wp:simplePos x="0" y="0"/>
              <wp:positionH relativeFrom="column">
                <wp:posOffset>1</wp:posOffset>
              </wp:positionH>
              <wp:positionV relativeFrom="paragraph">
                <wp:posOffset>8394700</wp:posOffset>
              </wp:positionV>
              <wp:extent cx="5981700" cy="6096"/>
              <wp:effectExtent l="0" t="0" r="0" b="0"/>
              <wp:wrapSquare wrapText="bothSides" distT="0" distB="0" distL="114300" distR="114300"/>
              <wp:docPr id="82" name=""/>
              <wp:cNvGraphicFramePr/>
              <a:graphic xmlns:a="http://schemas.openxmlformats.org/drawingml/2006/main">
                <a:graphicData uri="http://schemas.microsoft.com/office/word/2010/wordprocessingGroup">
                  <wpg:wgp>
                    <wpg:cNvGrpSpPr/>
                    <wpg:grpSpPr>
                      <a:xfrm>
                        <a:off x="0" y="0"/>
                        <a:ext cx="5981700" cy="6096"/>
                        <a:chOff x="2355150" y="3776950"/>
                        <a:chExt cx="5981700" cy="6100"/>
                      </a:xfrm>
                    </wpg:grpSpPr>
                    <wpg:grpSp>
                      <wpg:cNvPr id="158" name="Group 158"/>
                      <wpg:cNvGrpSpPr/>
                      <wpg:grpSpPr>
                        <a:xfrm>
                          <a:off x="2355150" y="3776952"/>
                          <a:ext cx="5981700" cy="6096"/>
                          <a:chOff x="2355150" y="3776952"/>
                          <a:chExt cx="5981700" cy="9144"/>
                        </a:xfrm>
                      </wpg:grpSpPr>
                      <wps:wsp>
                        <wps:cNvPr id="159" name="Rectangle 159"/>
                        <wps:cNvSpPr/>
                        <wps:spPr>
                          <a:xfrm>
                            <a:off x="2355150" y="3776952"/>
                            <a:ext cx="5981700" cy="9125"/>
                          </a:xfrm>
                          <a:prstGeom prst="rect">
                            <a:avLst/>
                          </a:prstGeom>
                          <a:noFill/>
                          <a:ln>
                            <a:noFill/>
                          </a:ln>
                        </wps:spPr>
                        <wps:txbx>
                          <w:txbxContent>
                            <w:p w14:paraId="2B6CD961" w14:textId="77777777" w:rsidR="00214E72" w:rsidRDefault="00214E72">
                              <w:pPr>
                                <w:spacing w:after="0" w:line="240" w:lineRule="auto"/>
                                <w:ind w:left="0"/>
                                <w:textDirection w:val="btLr"/>
                              </w:pPr>
                            </w:p>
                          </w:txbxContent>
                        </wps:txbx>
                        <wps:bodyPr spcFirstLastPara="1" wrap="square" lIns="91425" tIns="91425" rIns="91425" bIns="91425" anchor="ctr" anchorCtr="0">
                          <a:noAutofit/>
                        </wps:bodyPr>
                      </wps:wsp>
                      <wpg:grpSp>
                        <wpg:cNvPr id="160" name="Group 160"/>
                        <wpg:cNvGrpSpPr/>
                        <wpg:grpSpPr>
                          <a:xfrm>
                            <a:off x="2355150" y="3776952"/>
                            <a:ext cx="5981700" cy="9144"/>
                            <a:chOff x="0" y="0"/>
                            <a:chExt cx="5981700" cy="9144"/>
                          </a:xfrm>
                        </wpg:grpSpPr>
                        <wps:wsp>
                          <wps:cNvPr id="161" name="Rectangle 161"/>
                          <wps:cNvSpPr/>
                          <wps:spPr>
                            <a:xfrm>
                              <a:off x="0" y="0"/>
                              <a:ext cx="5981700" cy="6075"/>
                            </a:xfrm>
                            <a:prstGeom prst="rect">
                              <a:avLst/>
                            </a:prstGeom>
                            <a:noFill/>
                            <a:ln>
                              <a:noFill/>
                            </a:ln>
                          </wps:spPr>
                          <wps:txbx>
                            <w:txbxContent>
                              <w:p w14:paraId="5F26D708" w14:textId="77777777" w:rsidR="00214E72" w:rsidRDefault="00214E72">
                                <w:pPr>
                                  <w:spacing w:after="0" w:line="240" w:lineRule="auto"/>
                                  <w:ind w:left="0" w:hanging="10"/>
                                  <w:textDirection w:val="btLr"/>
                                </w:pPr>
                              </w:p>
                            </w:txbxContent>
                          </wps:txbx>
                          <wps:bodyPr spcFirstLastPara="1" wrap="square" lIns="91425" tIns="91425" rIns="91425" bIns="91425" anchor="ctr" anchorCtr="0">
                            <a:noAutofit/>
                          </wps:bodyPr>
                        </wps:wsp>
                        <wps:wsp>
                          <wps:cNvPr id="162" name="Freeform: Shape 162"/>
                          <wps:cNvSpPr/>
                          <wps:spPr>
                            <a:xfrm>
                              <a:off x="0" y="0"/>
                              <a:ext cx="5981700" cy="9144"/>
                            </a:xfrm>
                            <a:custGeom>
                              <a:avLst/>
                              <a:gdLst/>
                              <a:ahLst/>
                              <a:cxnLst/>
                              <a:rect l="l" t="t" r="r" b="b"/>
                              <a:pathLst>
                                <a:path w="5981700" h="9144" extrusionOk="0">
                                  <a:moveTo>
                                    <a:pt x="0" y="0"/>
                                  </a:moveTo>
                                  <a:lnTo>
                                    <a:pt x="5981700" y="0"/>
                                  </a:lnTo>
                                  <a:lnTo>
                                    <a:pt x="59817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8394700</wp:posOffset>
              </wp:positionV>
              <wp:extent cx="5981700" cy="6096"/>
              <wp:effectExtent b="0" l="0" r="0" t="0"/>
              <wp:wrapSquare wrapText="bothSides" distB="0" distT="0" distL="114300" distR="114300"/>
              <wp:docPr id="8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81700" cy="6096"/>
                      </a:xfrm>
                      <a:prstGeom prst="rect"/>
                      <a:ln/>
                    </pic:spPr>
                  </pic:pic>
                </a:graphicData>
              </a:graphic>
            </wp:anchor>
          </w:drawing>
        </mc:Fallback>
      </mc:AlternateContent>
    </w:r>
  </w:p>
  <w:p w14:paraId="09320EB9" w14:textId="77777777" w:rsidR="00214E72" w:rsidRDefault="00635AD9">
    <w:pPr>
      <w:spacing w:after="10" w:line="259" w:lineRule="auto"/>
      <w:ind w:left="0"/>
    </w:pPr>
    <w:r>
      <w:rPr>
        <w:sz w:val="20"/>
        <w:szCs w:val="20"/>
      </w:rPr>
      <w:t xml:space="preserve"> </w:t>
    </w:r>
    <w:r>
      <w:rPr>
        <w:sz w:val="20"/>
        <w:szCs w:val="20"/>
      </w:rPr>
      <w:tab/>
      <w:t xml:space="preserve"> </w:t>
    </w:r>
  </w:p>
  <w:p w14:paraId="606B8215" w14:textId="61A99B90" w:rsidR="00214E72" w:rsidRDefault="00635AD9">
    <w:pPr>
      <w:tabs>
        <w:tab w:val="center" w:pos="4320"/>
        <w:tab w:val="center" w:pos="8138"/>
      </w:tabs>
      <w:spacing w:after="8" w:line="259" w:lineRule="auto"/>
      <w:ind w:left="0"/>
    </w:pPr>
    <w:r>
      <w:rPr>
        <w:sz w:val="20"/>
        <w:szCs w:val="20"/>
      </w:rPr>
      <w:t xml:space="preserve">Administrative Procedures </w:t>
    </w:r>
    <w:r>
      <w:rPr>
        <w:sz w:val="20"/>
        <w:szCs w:val="20"/>
      </w:rPr>
      <w:tab/>
      <w:t xml:space="preserve"> </w:t>
    </w:r>
    <w:r>
      <w:rPr>
        <w:sz w:val="20"/>
        <w:szCs w:val="20"/>
      </w:rPr>
      <w:tab/>
      <w:t xml:space="preserve">Page </w:t>
    </w:r>
    <w:r>
      <w:fldChar w:fldCharType="begin"/>
    </w:r>
    <w:r>
      <w:instrText>PAGE</w:instrText>
    </w:r>
    <w:r>
      <w:fldChar w:fldCharType="separate"/>
    </w:r>
    <w:r>
      <w:rPr>
        <w:noProof/>
      </w:rPr>
      <w:t>46</w:t>
    </w:r>
    <w:r>
      <w:fldChar w:fldCharType="end"/>
    </w:r>
    <w:r>
      <w:rPr>
        <w:sz w:val="20"/>
        <w:szCs w:val="20"/>
      </w:rPr>
      <w:t xml:space="preserve"> of </w:t>
    </w:r>
    <w:r>
      <w:fldChar w:fldCharType="begin"/>
    </w:r>
    <w:r>
      <w:instrText>NUMPAGES</w:instrText>
    </w:r>
    <w:r>
      <w:fldChar w:fldCharType="separate"/>
    </w:r>
    <w:r>
      <w:rPr>
        <w:noProof/>
      </w:rPr>
      <w:t>47</w:t>
    </w:r>
    <w:r>
      <w:fldChar w:fldCharType="end"/>
    </w:r>
    <w:r>
      <w:rPr>
        <w:sz w:val="20"/>
        <w:szCs w:val="20"/>
      </w:rPr>
      <w:t xml:space="preserve"> </w:t>
    </w:r>
  </w:p>
  <w:p w14:paraId="176A4649" w14:textId="77777777" w:rsidR="00214E72" w:rsidRDefault="00635AD9">
    <w:pPr>
      <w:tabs>
        <w:tab w:val="center" w:pos="4319"/>
        <w:tab w:val="center" w:pos="8639"/>
      </w:tabs>
      <w:spacing w:after="0" w:line="259" w:lineRule="auto"/>
      <w:ind w:left="0"/>
    </w:pPr>
    <w:r>
      <w:rPr>
        <w:sz w:val="20"/>
        <w:szCs w:val="20"/>
      </w:rPr>
      <w:t xml:space="preserve">CC Docket No. 02-6 </w:t>
    </w:r>
    <w:r>
      <w:rPr>
        <w:sz w:val="20"/>
        <w:szCs w:val="20"/>
      </w:rPr>
      <w:tab/>
      <w:t xml:space="preserve"> </w:t>
    </w:r>
    <w:r>
      <w:rPr>
        <w:sz w:val="20"/>
        <w:szCs w:val="20"/>
      </w:rPr>
      <w:tab/>
      <w:t xml:space="preserve"> </w:t>
    </w:r>
  </w:p>
  <w:p w14:paraId="63170C26" w14:textId="77777777" w:rsidR="00214E72" w:rsidRDefault="00635AD9">
    <w:pPr>
      <w:spacing w:after="0" w:line="259" w:lineRule="auto"/>
      <w:ind w:left="0"/>
    </w:pPr>
    <w:r>
      <w:rPr>
        <w:sz w:val="20"/>
        <w:szCs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AD9D" w14:textId="77777777" w:rsidR="00214E72" w:rsidRDefault="00635AD9">
    <w:pPr>
      <w:tabs>
        <w:tab w:val="center" w:pos="7919"/>
      </w:tabs>
      <w:spacing w:after="10" w:line="259" w:lineRule="auto"/>
      <w:ind w:left="0"/>
    </w:pPr>
    <w:r>
      <w:rPr>
        <w:sz w:val="20"/>
        <w:szCs w:val="20"/>
      </w:rPr>
      <w:t xml:space="preserve">Schools and Libraries Universal Service Support Mechanism </w:t>
    </w:r>
    <w:r>
      <w:rPr>
        <w:sz w:val="20"/>
        <w:szCs w:val="20"/>
      </w:rPr>
      <w:tab/>
      <w:t xml:space="preserve"> October 31, </w:t>
    </w:r>
    <w:proofErr w:type="gramStart"/>
    <w:r>
      <w:rPr>
        <w:sz w:val="20"/>
        <w:szCs w:val="20"/>
      </w:rPr>
      <w:t>2022</w:t>
    </w:r>
    <w:proofErr w:type="gramEnd"/>
    <w:r>
      <w:rPr>
        <w:sz w:val="20"/>
        <w:szCs w:val="20"/>
      </w:rPr>
      <w:t xml:space="preserve"> </w:t>
    </w:r>
    <w:r>
      <w:rPr>
        <w:noProof/>
      </w:rPr>
      <mc:AlternateContent>
        <mc:Choice Requires="wpg">
          <w:drawing>
            <wp:anchor distT="0" distB="0" distL="114300" distR="114300" simplePos="0" relativeHeight="251673600" behindDoc="0" locked="0" layoutInCell="1" hidden="0" allowOverlap="1" wp14:anchorId="104FA4C0" wp14:editId="5A7001C3">
              <wp:simplePos x="0" y="0"/>
              <wp:positionH relativeFrom="column">
                <wp:posOffset>1</wp:posOffset>
              </wp:positionH>
              <wp:positionV relativeFrom="paragraph">
                <wp:posOffset>8394700</wp:posOffset>
              </wp:positionV>
              <wp:extent cx="5981700" cy="6096"/>
              <wp:effectExtent l="0" t="0" r="0" b="0"/>
              <wp:wrapSquare wrapText="bothSides" distT="0" distB="0" distL="114300" distR="114300"/>
              <wp:docPr id="93" name=""/>
              <wp:cNvGraphicFramePr/>
              <a:graphic xmlns:a="http://schemas.openxmlformats.org/drawingml/2006/main">
                <a:graphicData uri="http://schemas.microsoft.com/office/word/2010/wordprocessingGroup">
                  <wpg:wgp>
                    <wpg:cNvGrpSpPr/>
                    <wpg:grpSpPr>
                      <a:xfrm>
                        <a:off x="0" y="0"/>
                        <a:ext cx="5981700" cy="6096"/>
                        <a:chOff x="2355150" y="3776950"/>
                        <a:chExt cx="5981700" cy="6100"/>
                      </a:xfrm>
                    </wpg:grpSpPr>
                    <wpg:grpSp>
                      <wpg:cNvPr id="146" name="Group 146"/>
                      <wpg:cNvGrpSpPr/>
                      <wpg:grpSpPr>
                        <a:xfrm>
                          <a:off x="2355150" y="3776952"/>
                          <a:ext cx="5981700" cy="6096"/>
                          <a:chOff x="2355150" y="3776952"/>
                          <a:chExt cx="5981700" cy="9144"/>
                        </a:xfrm>
                      </wpg:grpSpPr>
                      <wps:wsp>
                        <wps:cNvPr id="147" name="Rectangle 147"/>
                        <wps:cNvSpPr/>
                        <wps:spPr>
                          <a:xfrm>
                            <a:off x="2355150" y="3776952"/>
                            <a:ext cx="5981700" cy="9125"/>
                          </a:xfrm>
                          <a:prstGeom prst="rect">
                            <a:avLst/>
                          </a:prstGeom>
                          <a:noFill/>
                          <a:ln>
                            <a:noFill/>
                          </a:ln>
                        </wps:spPr>
                        <wps:txbx>
                          <w:txbxContent>
                            <w:p w14:paraId="1D6BB4A4" w14:textId="77777777" w:rsidR="00214E72" w:rsidRDefault="00214E72">
                              <w:pPr>
                                <w:spacing w:after="0" w:line="240" w:lineRule="auto"/>
                                <w:ind w:left="0"/>
                                <w:textDirection w:val="btLr"/>
                              </w:pPr>
                            </w:p>
                          </w:txbxContent>
                        </wps:txbx>
                        <wps:bodyPr spcFirstLastPara="1" wrap="square" lIns="91425" tIns="91425" rIns="91425" bIns="91425" anchor="ctr" anchorCtr="0">
                          <a:noAutofit/>
                        </wps:bodyPr>
                      </wps:wsp>
                      <wpg:grpSp>
                        <wpg:cNvPr id="148" name="Group 148"/>
                        <wpg:cNvGrpSpPr/>
                        <wpg:grpSpPr>
                          <a:xfrm>
                            <a:off x="2355150" y="3776952"/>
                            <a:ext cx="5981700" cy="9144"/>
                            <a:chOff x="0" y="0"/>
                            <a:chExt cx="5981700" cy="9144"/>
                          </a:xfrm>
                        </wpg:grpSpPr>
                        <wps:wsp>
                          <wps:cNvPr id="149" name="Rectangle 149"/>
                          <wps:cNvSpPr/>
                          <wps:spPr>
                            <a:xfrm>
                              <a:off x="0" y="0"/>
                              <a:ext cx="5981700" cy="6075"/>
                            </a:xfrm>
                            <a:prstGeom prst="rect">
                              <a:avLst/>
                            </a:prstGeom>
                            <a:noFill/>
                            <a:ln>
                              <a:noFill/>
                            </a:ln>
                          </wps:spPr>
                          <wps:txbx>
                            <w:txbxContent>
                              <w:p w14:paraId="6D60BE2C" w14:textId="77777777" w:rsidR="00214E72" w:rsidRDefault="00214E72">
                                <w:pPr>
                                  <w:spacing w:after="0" w:line="240" w:lineRule="auto"/>
                                  <w:ind w:left="0" w:hanging="10"/>
                                  <w:textDirection w:val="btLr"/>
                                </w:pPr>
                              </w:p>
                            </w:txbxContent>
                          </wps:txbx>
                          <wps:bodyPr spcFirstLastPara="1" wrap="square" lIns="91425" tIns="91425" rIns="91425" bIns="91425" anchor="ctr" anchorCtr="0">
                            <a:noAutofit/>
                          </wps:bodyPr>
                        </wps:wsp>
                        <wps:wsp>
                          <wps:cNvPr id="150" name="Freeform: Shape 150"/>
                          <wps:cNvSpPr/>
                          <wps:spPr>
                            <a:xfrm>
                              <a:off x="0" y="0"/>
                              <a:ext cx="5981700" cy="9144"/>
                            </a:xfrm>
                            <a:custGeom>
                              <a:avLst/>
                              <a:gdLst/>
                              <a:ahLst/>
                              <a:cxnLst/>
                              <a:rect l="l" t="t" r="r" b="b"/>
                              <a:pathLst>
                                <a:path w="5981700" h="9144" extrusionOk="0">
                                  <a:moveTo>
                                    <a:pt x="0" y="0"/>
                                  </a:moveTo>
                                  <a:lnTo>
                                    <a:pt x="5981700" y="0"/>
                                  </a:lnTo>
                                  <a:lnTo>
                                    <a:pt x="59817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8394700</wp:posOffset>
              </wp:positionV>
              <wp:extent cx="5981700" cy="6096"/>
              <wp:effectExtent b="0" l="0" r="0" t="0"/>
              <wp:wrapSquare wrapText="bothSides" distB="0" distT="0" distL="114300" distR="114300"/>
              <wp:docPr id="93"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5981700" cy="6096"/>
                      </a:xfrm>
                      <a:prstGeom prst="rect"/>
                      <a:ln/>
                    </pic:spPr>
                  </pic:pic>
                </a:graphicData>
              </a:graphic>
            </wp:anchor>
          </w:drawing>
        </mc:Fallback>
      </mc:AlternateContent>
    </w:r>
  </w:p>
  <w:p w14:paraId="139C5DC5" w14:textId="77777777" w:rsidR="00214E72" w:rsidRDefault="00635AD9">
    <w:pPr>
      <w:spacing w:after="10" w:line="259" w:lineRule="auto"/>
      <w:ind w:left="0"/>
    </w:pPr>
    <w:r>
      <w:rPr>
        <w:sz w:val="20"/>
        <w:szCs w:val="20"/>
      </w:rPr>
      <w:t xml:space="preserve"> </w:t>
    </w:r>
    <w:r>
      <w:rPr>
        <w:sz w:val="20"/>
        <w:szCs w:val="20"/>
      </w:rPr>
      <w:tab/>
      <w:t xml:space="preserve"> </w:t>
    </w:r>
  </w:p>
  <w:p w14:paraId="70C5FA3F" w14:textId="2131286C" w:rsidR="00214E72" w:rsidRDefault="00635AD9">
    <w:pPr>
      <w:tabs>
        <w:tab w:val="center" w:pos="4320"/>
        <w:tab w:val="center" w:pos="8138"/>
      </w:tabs>
      <w:spacing w:after="8" w:line="259" w:lineRule="auto"/>
      <w:ind w:left="0"/>
    </w:pPr>
    <w:r>
      <w:rPr>
        <w:sz w:val="20"/>
        <w:szCs w:val="20"/>
      </w:rPr>
      <w:t xml:space="preserve">Administrative Procedures </w:t>
    </w:r>
    <w:r>
      <w:rPr>
        <w:sz w:val="20"/>
        <w:szCs w:val="20"/>
      </w:rPr>
      <w:tab/>
      <w:t xml:space="preserve"> </w:t>
    </w:r>
    <w:r>
      <w:rPr>
        <w:sz w:val="20"/>
        <w:szCs w:val="20"/>
      </w:rPr>
      <w:tab/>
      <w:t xml:space="preserve">Page </w:t>
    </w:r>
    <w:r>
      <w:fldChar w:fldCharType="begin"/>
    </w:r>
    <w:r>
      <w:instrText>PAGE</w:instrText>
    </w:r>
    <w:r>
      <w:fldChar w:fldCharType="separate"/>
    </w:r>
    <w:r>
      <w:rPr>
        <w:noProof/>
      </w:rPr>
      <w:t>47</w:t>
    </w:r>
    <w:r>
      <w:fldChar w:fldCharType="end"/>
    </w:r>
    <w:r>
      <w:rPr>
        <w:sz w:val="20"/>
        <w:szCs w:val="20"/>
      </w:rPr>
      <w:t xml:space="preserve"> of </w:t>
    </w:r>
    <w:r>
      <w:fldChar w:fldCharType="begin"/>
    </w:r>
    <w:r>
      <w:instrText>NUMPAGES</w:instrText>
    </w:r>
    <w:r>
      <w:fldChar w:fldCharType="separate"/>
    </w:r>
    <w:r>
      <w:rPr>
        <w:noProof/>
      </w:rPr>
      <w:t>48</w:t>
    </w:r>
    <w:r>
      <w:fldChar w:fldCharType="end"/>
    </w:r>
    <w:r>
      <w:rPr>
        <w:sz w:val="20"/>
        <w:szCs w:val="20"/>
      </w:rPr>
      <w:t xml:space="preserve"> </w:t>
    </w:r>
  </w:p>
  <w:p w14:paraId="761E3F1D" w14:textId="77777777" w:rsidR="00214E72" w:rsidRDefault="00635AD9">
    <w:pPr>
      <w:tabs>
        <w:tab w:val="center" w:pos="4319"/>
        <w:tab w:val="center" w:pos="8639"/>
      </w:tabs>
      <w:spacing w:after="0" w:line="259" w:lineRule="auto"/>
      <w:ind w:left="0"/>
    </w:pPr>
    <w:r>
      <w:rPr>
        <w:sz w:val="20"/>
        <w:szCs w:val="20"/>
      </w:rPr>
      <w:t xml:space="preserve">CC Docket No. 02-6 </w:t>
    </w:r>
    <w:r>
      <w:rPr>
        <w:sz w:val="20"/>
        <w:szCs w:val="20"/>
      </w:rPr>
      <w:tab/>
      <w:t xml:space="preserve"> </w:t>
    </w:r>
    <w:r>
      <w:rPr>
        <w:sz w:val="20"/>
        <w:szCs w:val="20"/>
      </w:rPr>
      <w:tab/>
      <w:t xml:space="preserve"> </w:t>
    </w:r>
  </w:p>
  <w:p w14:paraId="01684209" w14:textId="77777777" w:rsidR="00214E72" w:rsidRDefault="00635AD9">
    <w:pPr>
      <w:spacing w:after="0" w:line="259" w:lineRule="auto"/>
      <w:ind w:left="0"/>
    </w:pPr>
    <w:r>
      <w:rPr>
        <w:sz w:val="20"/>
        <w:szCs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97A9" w14:textId="77777777" w:rsidR="00214E72" w:rsidRDefault="00635AD9">
    <w:pPr>
      <w:tabs>
        <w:tab w:val="center" w:pos="7919"/>
      </w:tabs>
      <w:spacing w:after="10" w:line="259" w:lineRule="auto"/>
      <w:ind w:left="0"/>
    </w:pPr>
    <w:r>
      <w:rPr>
        <w:sz w:val="20"/>
        <w:szCs w:val="20"/>
      </w:rPr>
      <w:t xml:space="preserve">Schools and Libraries Universal Service Support Mechanism </w:t>
    </w:r>
    <w:r>
      <w:rPr>
        <w:sz w:val="20"/>
        <w:szCs w:val="20"/>
      </w:rPr>
      <w:tab/>
      <w:t xml:space="preserve"> October 31, </w:t>
    </w:r>
    <w:proofErr w:type="gramStart"/>
    <w:r>
      <w:rPr>
        <w:sz w:val="20"/>
        <w:szCs w:val="20"/>
      </w:rPr>
      <w:t>2019</w:t>
    </w:r>
    <w:proofErr w:type="gramEnd"/>
    <w:r>
      <w:rPr>
        <w:sz w:val="20"/>
        <w:szCs w:val="20"/>
      </w:rPr>
      <w:t xml:space="preserve"> </w:t>
    </w:r>
    <w:r>
      <w:rPr>
        <w:noProof/>
      </w:rPr>
      <mc:AlternateContent>
        <mc:Choice Requires="wpg">
          <w:drawing>
            <wp:anchor distT="0" distB="0" distL="114300" distR="114300" simplePos="0" relativeHeight="251674624" behindDoc="0" locked="0" layoutInCell="1" hidden="0" allowOverlap="1" wp14:anchorId="4AE4DEB6" wp14:editId="4940B998">
              <wp:simplePos x="0" y="0"/>
              <wp:positionH relativeFrom="column">
                <wp:posOffset>1</wp:posOffset>
              </wp:positionH>
              <wp:positionV relativeFrom="paragraph">
                <wp:posOffset>8394700</wp:posOffset>
              </wp:positionV>
              <wp:extent cx="5981700" cy="6096"/>
              <wp:effectExtent l="0" t="0" r="0" b="0"/>
              <wp:wrapSquare wrapText="bothSides" distT="0" distB="0" distL="114300" distR="114300"/>
              <wp:docPr id="99" name=""/>
              <wp:cNvGraphicFramePr/>
              <a:graphic xmlns:a="http://schemas.openxmlformats.org/drawingml/2006/main">
                <a:graphicData uri="http://schemas.microsoft.com/office/word/2010/wordprocessingGroup">
                  <wpg:wgp>
                    <wpg:cNvGrpSpPr/>
                    <wpg:grpSpPr>
                      <a:xfrm>
                        <a:off x="0" y="0"/>
                        <a:ext cx="5981700" cy="6096"/>
                        <a:chOff x="2355150" y="3776950"/>
                        <a:chExt cx="5981700" cy="6100"/>
                      </a:xfrm>
                    </wpg:grpSpPr>
                    <wpg:grpSp>
                      <wpg:cNvPr id="152" name="Group 152"/>
                      <wpg:cNvGrpSpPr/>
                      <wpg:grpSpPr>
                        <a:xfrm>
                          <a:off x="2355150" y="3776952"/>
                          <a:ext cx="5981700" cy="6096"/>
                          <a:chOff x="2355150" y="3776952"/>
                          <a:chExt cx="5981700" cy="9144"/>
                        </a:xfrm>
                      </wpg:grpSpPr>
                      <wps:wsp>
                        <wps:cNvPr id="153" name="Rectangle 153"/>
                        <wps:cNvSpPr/>
                        <wps:spPr>
                          <a:xfrm>
                            <a:off x="2355150" y="3776952"/>
                            <a:ext cx="5981700" cy="9125"/>
                          </a:xfrm>
                          <a:prstGeom prst="rect">
                            <a:avLst/>
                          </a:prstGeom>
                          <a:noFill/>
                          <a:ln>
                            <a:noFill/>
                          </a:ln>
                        </wps:spPr>
                        <wps:txbx>
                          <w:txbxContent>
                            <w:p w14:paraId="67C4175B" w14:textId="77777777" w:rsidR="00214E72" w:rsidRDefault="00214E72">
                              <w:pPr>
                                <w:spacing w:after="0" w:line="240" w:lineRule="auto"/>
                                <w:ind w:left="0"/>
                                <w:textDirection w:val="btLr"/>
                              </w:pPr>
                            </w:p>
                          </w:txbxContent>
                        </wps:txbx>
                        <wps:bodyPr spcFirstLastPara="1" wrap="square" lIns="91425" tIns="91425" rIns="91425" bIns="91425" anchor="ctr" anchorCtr="0">
                          <a:noAutofit/>
                        </wps:bodyPr>
                      </wps:wsp>
                      <wpg:grpSp>
                        <wpg:cNvPr id="154" name="Group 154"/>
                        <wpg:cNvGrpSpPr/>
                        <wpg:grpSpPr>
                          <a:xfrm>
                            <a:off x="2355150" y="3776952"/>
                            <a:ext cx="5981700" cy="9144"/>
                            <a:chOff x="0" y="0"/>
                            <a:chExt cx="5981700" cy="9144"/>
                          </a:xfrm>
                        </wpg:grpSpPr>
                        <wps:wsp>
                          <wps:cNvPr id="155" name="Rectangle 155"/>
                          <wps:cNvSpPr/>
                          <wps:spPr>
                            <a:xfrm>
                              <a:off x="0" y="0"/>
                              <a:ext cx="5981700" cy="6075"/>
                            </a:xfrm>
                            <a:prstGeom prst="rect">
                              <a:avLst/>
                            </a:prstGeom>
                            <a:noFill/>
                            <a:ln>
                              <a:noFill/>
                            </a:ln>
                          </wps:spPr>
                          <wps:txbx>
                            <w:txbxContent>
                              <w:p w14:paraId="49808038" w14:textId="77777777" w:rsidR="00214E72" w:rsidRDefault="00214E72">
                                <w:pPr>
                                  <w:spacing w:after="0" w:line="240" w:lineRule="auto"/>
                                  <w:ind w:left="0" w:hanging="10"/>
                                  <w:textDirection w:val="btLr"/>
                                </w:pPr>
                              </w:p>
                            </w:txbxContent>
                          </wps:txbx>
                          <wps:bodyPr spcFirstLastPara="1" wrap="square" lIns="91425" tIns="91425" rIns="91425" bIns="91425" anchor="ctr" anchorCtr="0">
                            <a:noAutofit/>
                          </wps:bodyPr>
                        </wps:wsp>
                        <wps:wsp>
                          <wps:cNvPr id="156" name="Freeform: Shape 156"/>
                          <wps:cNvSpPr/>
                          <wps:spPr>
                            <a:xfrm>
                              <a:off x="0" y="0"/>
                              <a:ext cx="5981700" cy="9144"/>
                            </a:xfrm>
                            <a:custGeom>
                              <a:avLst/>
                              <a:gdLst/>
                              <a:ahLst/>
                              <a:cxnLst/>
                              <a:rect l="l" t="t" r="r" b="b"/>
                              <a:pathLst>
                                <a:path w="5981700" h="9144" extrusionOk="0">
                                  <a:moveTo>
                                    <a:pt x="0" y="0"/>
                                  </a:moveTo>
                                  <a:lnTo>
                                    <a:pt x="5981700" y="0"/>
                                  </a:lnTo>
                                  <a:lnTo>
                                    <a:pt x="5981700"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8394700</wp:posOffset>
              </wp:positionV>
              <wp:extent cx="5981700" cy="6096"/>
              <wp:effectExtent b="0" l="0" r="0" t="0"/>
              <wp:wrapSquare wrapText="bothSides" distB="0" distT="0" distL="114300" distR="114300"/>
              <wp:docPr id="99" name="image18.png"/>
              <a:graphic>
                <a:graphicData uri="http://schemas.openxmlformats.org/drawingml/2006/picture">
                  <pic:pic>
                    <pic:nvPicPr>
                      <pic:cNvPr id="0" name="image18.png"/>
                      <pic:cNvPicPr preferRelativeResize="0"/>
                    </pic:nvPicPr>
                    <pic:blipFill>
                      <a:blip r:embed="rId1"/>
                      <a:srcRect/>
                      <a:stretch>
                        <a:fillRect/>
                      </a:stretch>
                    </pic:blipFill>
                    <pic:spPr>
                      <a:xfrm>
                        <a:off x="0" y="0"/>
                        <a:ext cx="5981700" cy="6096"/>
                      </a:xfrm>
                      <a:prstGeom prst="rect"/>
                      <a:ln/>
                    </pic:spPr>
                  </pic:pic>
                </a:graphicData>
              </a:graphic>
            </wp:anchor>
          </w:drawing>
        </mc:Fallback>
      </mc:AlternateContent>
    </w:r>
  </w:p>
  <w:p w14:paraId="6293F7BF" w14:textId="77777777" w:rsidR="00214E72" w:rsidRDefault="00635AD9">
    <w:pPr>
      <w:spacing w:after="10" w:line="259" w:lineRule="auto"/>
      <w:ind w:left="0"/>
    </w:pPr>
    <w:r>
      <w:rPr>
        <w:sz w:val="20"/>
        <w:szCs w:val="20"/>
      </w:rPr>
      <w:t xml:space="preserve"> </w:t>
    </w:r>
    <w:r>
      <w:rPr>
        <w:sz w:val="20"/>
        <w:szCs w:val="20"/>
      </w:rPr>
      <w:tab/>
      <w:t xml:space="preserve"> </w:t>
    </w:r>
  </w:p>
  <w:p w14:paraId="619453EB" w14:textId="77777777" w:rsidR="00214E72" w:rsidRDefault="00635AD9">
    <w:pPr>
      <w:tabs>
        <w:tab w:val="center" w:pos="4320"/>
        <w:tab w:val="center" w:pos="8138"/>
      </w:tabs>
      <w:spacing w:after="8" w:line="259" w:lineRule="auto"/>
      <w:ind w:left="0"/>
    </w:pPr>
    <w:r>
      <w:rPr>
        <w:sz w:val="20"/>
        <w:szCs w:val="20"/>
      </w:rPr>
      <w:t xml:space="preserve">Administrative Procedures </w:t>
    </w:r>
    <w:r>
      <w:rPr>
        <w:sz w:val="20"/>
        <w:szCs w:val="20"/>
      </w:rPr>
      <w:tab/>
      <w:t xml:space="preserve"> </w:t>
    </w:r>
    <w:r>
      <w:rPr>
        <w:sz w:val="20"/>
        <w:szCs w:val="20"/>
      </w:rPr>
      <w:tab/>
      <w:t xml:space="preserve">Page </w:t>
    </w:r>
    <w:r>
      <w:fldChar w:fldCharType="begin"/>
    </w:r>
    <w:r>
      <w:instrText>PAGE</w:instrText>
    </w:r>
    <w:r>
      <w:fldChar w:fldCharType="separate"/>
    </w:r>
    <w:r>
      <w:fldChar w:fldCharType="end"/>
    </w:r>
    <w:r>
      <w:rPr>
        <w:sz w:val="20"/>
        <w:szCs w:val="20"/>
      </w:rPr>
      <w:t xml:space="preserve"> of </w:t>
    </w:r>
    <w:r>
      <w:fldChar w:fldCharType="begin"/>
    </w:r>
    <w:r>
      <w:instrText>NUMPAGES</w:instrText>
    </w:r>
    <w:r>
      <w:fldChar w:fldCharType="separate"/>
    </w:r>
    <w:r>
      <w:fldChar w:fldCharType="end"/>
    </w:r>
    <w:r>
      <w:rPr>
        <w:sz w:val="20"/>
        <w:szCs w:val="20"/>
      </w:rPr>
      <w:t xml:space="preserve"> </w:t>
    </w:r>
  </w:p>
  <w:p w14:paraId="1264500A" w14:textId="77777777" w:rsidR="00214E72" w:rsidRDefault="00635AD9">
    <w:pPr>
      <w:tabs>
        <w:tab w:val="center" w:pos="4319"/>
        <w:tab w:val="center" w:pos="8639"/>
      </w:tabs>
      <w:spacing w:after="0" w:line="259" w:lineRule="auto"/>
      <w:ind w:left="0"/>
    </w:pPr>
    <w:r>
      <w:rPr>
        <w:sz w:val="20"/>
        <w:szCs w:val="20"/>
      </w:rPr>
      <w:t xml:space="preserve">CC Docket No. 02-6 </w:t>
    </w:r>
    <w:r>
      <w:rPr>
        <w:sz w:val="20"/>
        <w:szCs w:val="20"/>
      </w:rPr>
      <w:tab/>
      <w:t xml:space="preserve"> </w:t>
    </w:r>
    <w:r>
      <w:rPr>
        <w:sz w:val="20"/>
        <w:szCs w:val="20"/>
      </w:rPr>
      <w:tab/>
      <w:t xml:space="preserve"> </w:t>
    </w:r>
  </w:p>
  <w:p w14:paraId="2D5F582A" w14:textId="77777777" w:rsidR="00214E72" w:rsidRDefault="00635AD9">
    <w:pPr>
      <w:spacing w:after="0" w:line="259" w:lineRule="auto"/>
      <w:ind w:left="0"/>
    </w:pP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2FF7D" w14:textId="77777777" w:rsidR="00000000" w:rsidRDefault="00635AD9">
      <w:pPr>
        <w:spacing w:after="0" w:line="240" w:lineRule="auto"/>
      </w:pPr>
      <w:r>
        <w:separator/>
      </w:r>
    </w:p>
  </w:footnote>
  <w:footnote w:type="continuationSeparator" w:id="0">
    <w:p w14:paraId="0D3BA4E1" w14:textId="77777777" w:rsidR="00000000" w:rsidRDefault="00635AD9">
      <w:pPr>
        <w:spacing w:after="0" w:line="240" w:lineRule="auto"/>
      </w:pPr>
      <w:r>
        <w:continuationSeparator/>
      </w:r>
    </w:p>
  </w:footnote>
  <w:footnote w:id="1">
    <w:p w14:paraId="531CCF04" w14:textId="77777777" w:rsidR="00214E72" w:rsidRDefault="00635AD9">
      <w:pPr>
        <w:pBdr>
          <w:top w:val="nil"/>
          <w:left w:val="nil"/>
          <w:bottom w:val="nil"/>
          <w:right w:val="nil"/>
          <w:between w:val="nil"/>
        </w:pBdr>
        <w:spacing w:after="0" w:line="273" w:lineRule="auto"/>
        <w:ind w:left="0"/>
        <w:rPr>
          <w:color w:val="000000"/>
          <w:sz w:val="20"/>
          <w:szCs w:val="20"/>
        </w:rPr>
      </w:pPr>
      <w:r>
        <w:rPr>
          <w:rStyle w:val="FootnoteReference"/>
        </w:rPr>
        <w:footnoteRef/>
      </w:r>
      <w:r>
        <w:rPr>
          <w:color w:val="000000"/>
          <w:sz w:val="20"/>
          <w:szCs w:val="20"/>
        </w:rPr>
        <w:t xml:space="preserve"> </w:t>
      </w:r>
      <w:r>
        <w:rPr>
          <w:i/>
          <w:color w:val="000000"/>
          <w:sz w:val="20"/>
          <w:szCs w:val="20"/>
        </w:rPr>
        <w:t>See</w:t>
      </w:r>
      <w:r>
        <w:rPr>
          <w:color w:val="000000"/>
          <w:sz w:val="20"/>
          <w:szCs w:val="20"/>
        </w:rPr>
        <w:t xml:space="preserve"> </w:t>
      </w:r>
      <w:r>
        <w:rPr>
          <w:i/>
          <w:color w:val="000000"/>
          <w:sz w:val="20"/>
          <w:szCs w:val="20"/>
        </w:rPr>
        <w:t>Schools and Libraries Universal Service Support Mechanism</w:t>
      </w:r>
      <w:r>
        <w:rPr>
          <w:color w:val="000000"/>
          <w:sz w:val="20"/>
          <w:szCs w:val="20"/>
        </w:rPr>
        <w:t xml:space="preserve">, CC Docket No. 02-6, Fifth Report and Order and Order, 19 FCC </w:t>
      </w:r>
      <w:proofErr w:type="spellStart"/>
      <w:r>
        <w:rPr>
          <w:color w:val="000000"/>
          <w:sz w:val="20"/>
          <w:szCs w:val="20"/>
        </w:rPr>
        <w:t>Rcd</w:t>
      </w:r>
      <w:proofErr w:type="spellEnd"/>
      <w:r>
        <w:rPr>
          <w:color w:val="000000"/>
          <w:sz w:val="20"/>
          <w:szCs w:val="20"/>
        </w:rPr>
        <w:t xml:space="preserve"> 15808, (2004) (</w:t>
      </w:r>
      <w:r>
        <w:rPr>
          <w:i/>
          <w:color w:val="000000"/>
          <w:sz w:val="20"/>
          <w:szCs w:val="20"/>
        </w:rPr>
        <w:t>Schools and Libraries Fifth Order</w:t>
      </w:r>
      <w:r>
        <w:rPr>
          <w:color w:val="000000"/>
          <w:sz w:val="20"/>
          <w:szCs w:val="20"/>
        </w:rPr>
        <w:t xml:space="preserve">). </w:t>
      </w:r>
    </w:p>
  </w:footnote>
  <w:footnote w:id="2">
    <w:p w14:paraId="133E9B48" w14:textId="77777777" w:rsidR="00214E72" w:rsidRDefault="00635AD9">
      <w:pPr>
        <w:pBdr>
          <w:top w:val="nil"/>
          <w:left w:val="nil"/>
          <w:bottom w:val="nil"/>
          <w:right w:val="nil"/>
          <w:between w:val="nil"/>
        </w:pBdr>
        <w:spacing w:after="0" w:line="259" w:lineRule="auto"/>
        <w:ind w:left="0"/>
        <w:rPr>
          <w:color w:val="000000"/>
          <w:sz w:val="20"/>
          <w:szCs w:val="20"/>
        </w:rPr>
      </w:pPr>
      <w:r>
        <w:rPr>
          <w:rStyle w:val="FootnoteReference"/>
        </w:rPr>
        <w:footnoteRef/>
      </w:r>
      <w:r>
        <w:rPr>
          <w:color w:val="000000"/>
          <w:sz w:val="20"/>
          <w:szCs w:val="20"/>
        </w:rPr>
        <w:t xml:space="preserve"> </w:t>
      </w:r>
      <w:r>
        <w:rPr>
          <w:i/>
          <w:color w:val="000000"/>
          <w:sz w:val="20"/>
          <w:szCs w:val="20"/>
        </w:rPr>
        <w:t xml:space="preserve">Id. </w:t>
      </w:r>
      <w:r>
        <w:rPr>
          <w:color w:val="000000"/>
          <w:sz w:val="20"/>
          <w:szCs w:val="20"/>
        </w:rPr>
        <w:t xml:space="preserve">at 15835, para. 80. </w:t>
      </w:r>
    </w:p>
  </w:footnote>
  <w:footnote w:id="3">
    <w:p w14:paraId="63D7CFED" w14:textId="77777777" w:rsidR="00214E72" w:rsidRDefault="00635AD9">
      <w:pPr>
        <w:pBdr>
          <w:top w:val="nil"/>
          <w:left w:val="nil"/>
          <w:bottom w:val="nil"/>
          <w:right w:val="nil"/>
          <w:between w:val="nil"/>
        </w:pBdr>
        <w:spacing w:after="0" w:line="275" w:lineRule="auto"/>
        <w:ind w:left="0"/>
        <w:rPr>
          <w:color w:val="000000"/>
          <w:sz w:val="20"/>
          <w:szCs w:val="20"/>
        </w:rPr>
      </w:pPr>
      <w:r>
        <w:rPr>
          <w:rStyle w:val="FootnoteReference"/>
        </w:rPr>
        <w:footnoteRef/>
      </w:r>
      <w:r>
        <w:rPr>
          <w:color w:val="000000"/>
          <w:sz w:val="20"/>
          <w:szCs w:val="20"/>
        </w:rPr>
        <w:t xml:space="preserve"> 47 C.F.R. § 54.701(a) (appointing USAC as the permanent administrator of the universal service support mechanisms). </w:t>
      </w:r>
    </w:p>
  </w:footnote>
  <w:footnote w:id="4">
    <w:p w14:paraId="6950AED5" w14:textId="77777777" w:rsidR="00214E72" w:rsidRDefault="00635AD9">
      <w:pPr>
        <w:pBdr>
          <w:top w:val="nil"/>
          <w:left w:val="nil"/>
          <w:bottom w:val="nil"/>
          <w:right w:val="nil"/>
          <w:between w:val="nil"/>
        </w:pBdr>
        <w:spacing w:after="1" w:line="259" w:lineRule="auto"/>
        <w:ind w:left="0"/>
        <w:rPr>
          <w:color w:val="000000"/>
          <w:sz w:val="20"/>
          <w:szCs w:val="20"/>
        </w:rPr>
      </w:pPr>
      <w:r>
        <w:rPr>
          <w:rStyle w:val="FootnoteReference"/>
        </w:rPr>
        <w:footnoteRef/>
      </w:r>
      <w:r>
        <w:rPr>
          <w:color w:val="000000"/>
          <w:sz w:val="20"/>
          <w:szCs w:val="20"/>
        </w:rPr>
        <w:t xml:space="preserve"> 47 C.F.R. § 54.701(c)(1)(</w:t>
      </w:r>
      <w:proofErr w:type="spellStart"/>
      <w:r>
        <w:rPr>
          <w:color w:val="000000"/>
          <w:sz w:val="20"/>
          <w:szCs w:val="20"/>
        </w:rPr>
        <w:t>i</w:t>
      </w:r>
      <w:proofErr w:type="spellEnd"/>
      <w:r>
        <w:rPr>
          <w:color w:val="000000"/>
          <w:sz w:val="20"/>
          <w:szCs w:val="20"/>
        </w:rPr>
        <w:t xml:space="preserve">) (directing USAC to establish the Schools and Libraries Division). </w:t>
      </w:r>
    </w:p>
  </w:footnote>
  <w:footnote w:id="5">
    <w:p w14:paraId="57500542" w14:textId="77777777" w:rsidR="00214E72" w:rsidRDefault="00635AD9">
      <w:pPr>
        <w:pBdr>
          <w:top w:val="nil"/>
          <w:left w:val="nil"/>
          <w:bottom w:val="nil"/>
          <w:right w:val="nil"/>
          <w:between w:val="nil"/>
        </w:pBdr>
        <w:spacing w:after="0" w:line="267" w:lineRule="auto"/>
        <w:ind w:left="0"/>
        <w:rPr>
          <w:color w:val="000000"/>
          <w:sz w:val="20"/>
          <w:szCs w:val="20"/>
        </w:rPr>
      </w:pPr>
      <w:r>
        <w:rPr>
          <w:rStyle w:val="FootnoteReference"/>
        </w:rPr>
        <w:footnoteRef/>
      </w:r>
      <w:r>
        <w:rPr>
          <w:color w:val="000000"/>
          <w:sz w:val="20"/>
          <w:szCs w:val="20"/>
        </w:rPr>
        <w:t xml:space="preserve"> 47 C.F.R. § 54.701(b)(1) (directing USAC’s Board of Directors to establish the Schools and Libraries Committee). </w:t>
      </w:r>
      <w:r>
        <w:rPr>
          <w:color w:val="000000"/>
          <w:sz w:val="20"/>
          <w:szCs w:val="20"/>
          <w:vertAlign w:val="superscript"/>
        </w:rPr>
        <w:t>6</w:t>
      </w:r>
      <w:r>
        <w:rPr>
          <w:color w:val="000000"/>
          <w:sz w:val="20"/>
          <w:szCs w:val="20"/>
        </w:rPr>
        <w:t xml:space="preserve"> </w:t>
      </w:r>
      <w:r>
        <w:rPr>
          <w:i/>
          <w:color w:val="000000"/>
          <w:sz w:val="20"/>
          <w:szCs w:val="20"/>
        </w:rPr>
        <w:t>Changes to the Board of Directors of the Na</w:t>
      </w:r>
      <w:r>
        <w:rPr>
          <w:i/>
          <w:color w:val="000000"/>
          <w:sz w:val="20"/>
          <w:szCs w:val="20"/>
        </w:rPr>
        <w:t xml:space="preserve">tional Exchange Carrier Association et al., </w:t>
      </w:r>
      <w:r>
        <w:rPr>
          <w:color w:val="000000"/>
          <w:sz w:val="20"/>
          <w:szCs w:val="20"/>
        </w:rPr>
        <w:t xml:space="preserve">Third Report and Order and Fourth Order on Reconsideration in CC Docket Nos. 97-21, </w:t>
      </w:r>
      <w:r>
        <w:rPr>
          <w:i/>
          <w:color w:val="000000"/>
          <w:sz w:val="20"/>
          <w:szCs w:val="20"/>
        </w:rPr>
        <w:t>et al</w:t>
      </w:r>
      <w:r>
        <w:rPr>
          <w:color w:val="000000"/>
          <w:sz w:val="20"/>
          <w:szCs w:val="20"/>
        </w:rPr>
        <w:t xml:space="preserve">., 13 FCC </w:t>
      </w:r>
      <w:proofErr w:type="spellStart"/>
      <w:r>
        <w:rPr>
          <w:color w:val="000000"/>
          <w:sz w:val="20"/>
          <w:szCs w:val="20"/>
        </w:rPr>
        <w:t>Rcd</w:t>
      </w:r>
      <w:proofErr w:type="spellEnd"/>
      <w:r>
        <w:rPr>
          <w:color w:val="000000"/>
          <w:sz w:val="20"/>
          <w:szCs w:val="20"/>
        </w:rPr>
        <w:t xml:space="preserve"> 25058, 25075, para. 31 (1998) (</w:t>
      </w:r>
      <w:r>
        <w:rPr>
          <w:i/>
          <w:color w:val="000000"/>
          <w:sz w:val="20"/>
          <w:szCs w:val="20"/>
        </w:rPr>
        <w:t>Third Report and Order and Fourth Order on Reconsideration</w:t>
      </w:r>
      <w:r>
        <w:rPr>
          <w:color w:val="000000"/>
          <w:sz w:val="20"/>
          <w:szCs w:val="20"/>
        </w:rPr>
        <w:t xml:space="preserve">). </w:t>
      </w:r>
    </w:p>
  </w:footnote>
  <w:footnote w:id="6">
    <w:p w14:paraId="33E693B0" w14:textId="77777777" w:rsidR="00214E72" w:rsidRDefault="00635AD9">
      <w:pPr>
        <w:pBdr>
          <w:top w:val="nil"/>
          <w:left w:val="nil"/>
          <w:bottom w:val="nil"/>
          <w:right w:val="nil"/>
          <w:between w:val="nil"/>
        </w:pBdr>
        <w:spacing w:after="0" w:line="259" w:lineRule="auto"/>
        <w:ind w:left="0"/>
        <w:rPr>
          <w:color w:val="000000"/>
          <w:sz w:val="20"/>
          <w:szCs w:val="20"/>
        </w:rPr>
      </w:pPr>
      <w:r>
        <w:rPr>
          <w:rStyle w:val="FootnoteReference"/>
        </w:rPr>
        <w:footnoteRef/>
      </w:r>
      <w:r>
        <w:rPr>
          <w:color w:val="000000"/>
          <w:sz w:val="20"/>
          <w:szCs w:val="20"/>
        </w:rPr>
        <w:t xml:space="preserve"> 47 C.F.R § 54.</w:t>
      </w:r>
      <w:r>
        <w:rPr>
          <w:color w:val="000000"/>
          <w:sz w:val="20"/>
          <w:szCs w:val="20"/>
        </w:rPr>
        <w:t xml:space="preserve">701(a). </w:t>
      </w:r>
    </w:p>
  </w:footnote>
  <w:footnote w:id="7">
    <w:p w14:paraId="2FBC9131" w14:textId="77777777" w:rsidR="00214E72" w:rsidRDefault="00635AD9">
      <w:pPr>
        <w:pBdr>
          <w:top w:val="nil"/>
          <w:left w:val="nil"/>
          <w:bottom w:val="nil"/>
          <w:right w:val="nil"/>
          <w:between w:val="nil"/>
        </w:pBdr>
        <w:spacing w:after="27" w:line="259" w:lineRule="auto"/>
        <w:ind w:left="0"/>
        <w:rPr>
          <w:color w:val="000000"/>
          <w:sz w:val="20"/>
          <w:szCs w:val="20"/>
        </w:rPr>
      </w:pPr>
      <w:r>
        <w:rPr>
          <w:rStyle w:val="FootnoteReference"/>
        </w:rPr>
        <w:footnoteRef/>
      </w:r>
      <w:r>
        <w:rPr>
          <w:color w:val="000000"/>
          <w:sz w:val="20"/>
          <w:szCs w:val="20"/>
        </w:rPr>
        <w:t xml:space="preserve"> </w:t>
      </w:r>
      <w:r>
        <w:rPr>
          <w:i/>
          <w:color w:val="000000"/>
          <w:sz w:val="20"/>
          <w:szCs w:val="20"/>
        </w:rPr>
        <w:t>See e.g., Request for Review of the Decision of the Universal Service Administrator by Project Interconnect, et al.</w:t>
      </w:r>
      <w:r>
        <w:rPr>
          <w:color w:val="000000"/>
          <w:sz w:val="20"/>
          <w:szCs w:val="20"/>
        </w:rPr>
        <w:t xml:space="preserve">, </w:t>
      </w:r>
    </w:p>
    <w:p w14:paraId="701ADEDD" w14:textId="77777777" w:rsidR="00214E72" w:rsidRDefault="00635AD9">
      <w:pPr>
        <w:pBdr>
          <w:top w:val="nil"/>
          <w:left w:val="nil"/>
          <w:bottom w:val="nil"/>
          <w:right w:val="nil"/>
          <w:between w:val="nil"/>
        </w:pBdr>
        <w:spacing w:after="0" w:line="223" w:lineRule="auto"/>
        <w:ind w:left="0"/>
        <w:rPr>
          <w:color w:val="000000"/>
          <w:sz w:val="20"/>
          <w:szCs w:val="20"/>
        </w:rPr>
      </w:pPr>
      <w:r>
        <w:rPr>
          <w:color w:val="000000"/>
          <w:sz w:val="20"/>
          <w:szCs w:val="20"/>
        </w:rPr>
        <w:t xml:space="preserve">CC Docket Nos. 96-45, </w:t>
      </w:r>
      <w:r>
        <w:rPr>
          <w:i/>
          <w:color w:val="000000"/>
          <w:sz w:val="20"/>
          <w:szCs w:val="20"/>
        </w:rPr>
        <w:t>et al</w:t>
      </w:r>
      <w:r>
        <w:rPr>
          <w:color w:val="000000"/>
          <w:sz w:val="20"/>
          <w:szCs w:val="20"/>
        </w:rPr>
        <w:t>.</w:t>
      </w:r>
      <w:proofErr w:type="gramStart"/>
      <w:r>
        <w:rPr>
          <w:color w:val="000000"/>
          <w:sz w:val="20"/>
          <w:szCs w:val="20"/>
        </w:rPr>
        <w:t>,  Order</w:t>
      </w:r>
      <w:proofErr w:type="gramEnd"/>
      <w:r>
        <w:rPr>
          <w:color w:val="000000"/>
          <w:sz w:val="20"/>
          <w:szCs w:val="20"/>
        </w:rPr>
        <w:t xml:space="preserve">, 16 FCC </w:t>
      </w:r>
      <w:proofErr w:type="spellStart"/>
      <w:r>
        <w:rPr>
          <w:color w:val="000000"/>
          <w:sz w:val="20"/>
          <w:szCs w:val="20"/>
        </w:rPr>
        <w:t>Rcd</w:t>
      </w:r>
      <w:proofErr w:type="spellEnd"/>
      <w:r>
        <w:rPr>
          <w:color w:val="000000"/>
          <w:sz w:val="20"/>
          <w:szCs w:val="20"/>
        </w:rPr>
        <w:t xml:space="preserve"> 13655, 13658–59, paras.8-9 (2001) (</w:t>
      </w:r>
      <w:r>
        <w:rPr>
          <w:i/>
          <w:color w:val="000000"/>
          <w:sz w:val="20"/>
          <w:szCs w:val="20"/>
        </w:rPr>
        <w:t>Project Interconnect Order</w:t>
      </w:r>
      <w:r>
        <w:rPr>
          <w:color w:val="000000"/>
          <w:sz w:val="20"/>
          <w:szCs w:val="20"/>
        </w:rPr>
        <w:t xml:space="preserve">).   </w:t>
      </w:r>
      <w:r>
        <w:rPr>
          <w:color w:val="000000"/>
          <w:sz w:val="20"/>
          <w:szCs w:val="20"/>
          <w:vertAlign w:val="superscript"/>
        </w:rPr>
        <w:t>9</w:t>
      </w:r>
      <w:r>
        <w:rPr>
          <w:color w:val="000000"/>
          <w:sz w:val="20"/>
          <w:szCs w:val="20"/>
        </w:rPr>
        <w:t xml:space="preserve"> 47 C.F.R. § 54.719. </w:t>
      </w:r>
    </w:p>
  </w:footnote>
  <w:footnote w:id="8">
    <w:p w14:paraId="51E4AADC" w14:textId="77777777" w:rsidR="00214E72" w:rsidRDefault="00635AD9">
      <w:pPr>
        <w:pBdr>
          <w:top w:val="nil"/>
          <w:left w:val="nil"/>
          <w:bottom w:val="nil"/>
          <w:right w:val="nil"/>
          <w:between w:val="nil"/>
        </w:pBdr>
        <w:spacing w:after="4" w:line="259" w:lineRule="auto"/>
        <w:ind w:left="0"/>
        <w:rPr>
          <w:color w:val="000000"/>
          <w:sz w:val="20"/>
          <w:szCs w:val="20"/>
        </w:rPr>
      </w:pPr>
      <w:r>
        <w:rPr>
          <w:rStyle w:val="FootnoteReference"/>
        </w:rPr>
        <w:footnoteRef/>
      </w:r>
      <w:r>
        <w:rPr>
          <w:color w:val="000000"/>
          <w:sz w:val="20"/>
          <w:szCs w:val="20"/>
        </w:rPr>
        <w:t xml:space="preserve"> 47 C.F.R. § 54.719(a). </w:t>
      </w:r>
    </w:p>
  </w:footnote>
  <w:footnote w:id="9">
    <w:p w14:paraId="4C7BAD63" w14:textId="77777777" w:rsidR="00214E72" w:rsidRDefault="00635AD9">
      <w:pPr>
        <w:pBdr>
          <w:top w:val="nil"/>
          <w:left w:val="nil"/>
          <w:bottom w:val="nil"/>
          <w:right w:val="nil"/>
          <w:between w:val="nil"/>
        </w:pBdr>
        <w:spacing w:after="0" w:line="264" w:lineRule="auto"/>
        <w:ind w:left="0" w:right="7191"/>
        <w:rPr>
          <w:color w:val="000000"/>
          <w:sz w:val="20"/>
          <w:szCs w:val="20"/>
        </w:rPr>
      </w:pPr>
      <w:r>
        <w:rPr>
          <w:rStyle w:val="FootnoteReference"/>
        </w:rPr>
        <w:footnoteRef/>
      </w:r>
      <w:r>
        <w:rPr>
          <w:color w:val="000000"/>
          <w:sz w:val="20"/>
          <w:szCs w:val="20"/>
        </w:rPr>
        <w:t xml:space="preserve"> 47 C.F.R. § 54.719(b). </w:t>
      </w:r>
      <w:r>
        <w:rPr>
          <w:color w:val="000000"/>
          <w:sz w:val="20"/>
          <w:szCs w:val="20"/>
          <w:vertAlign w:val="superscript"/>
        </w:rPr>
        <w:t>12</w:t>
      </w:r>
      <w:r>
        <w:rPr>
          <w:color w:val="000000"/>
          <w:sz w:val="20"/>
          <w:szCs w:val="20"/>
        </w:rPr>
        <w:t xml:space="preserve"> 47 C.F.R. § 54.719(c). </w:t>
      </w:r>
    </w:p>
  </w:footnote>
  <w:footnote w:id="10">
    <w:p w14:paraId="3FB78548" w14:textId="77777777" w:rsidR="00214E72" w:rsidRDefault="00635AD9">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color w:val="000000"/>
        </w:rPr>
        <w:t>FCC-19-117A1, Paragraphs 48-49, 47 C.F.R. § 54.513(d)</w:t>
      </w:r>
    </w:p>
  </w:footnote>
  <w:footnote w:id="11">
    <w:p w14:paraId="7E80FE95" w14:textId="77777777" w:rsidR="00214E72" w:rsidRDefault="00635AD9">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54.516(a)</w:t>
      </w:r>
    </w:p>
  </w:footnote>
  <w:footnote w:id="12">
    <w:p w14:paraId="35B39BC1" w14:textId="77777777" w:rsidR="00214E72" w:rsidRDefault="00635AD9">
      <w:pPr>
        <w:pBdr>
          <w:top w:val="nil"/>
          <w:left w:val="nil"/>
          <w:bottom w:val="nil"/>
          <w:right w:val="nil"/>
          <w:between w:val="nil"/>
        </w:pBdr>
        <w:spacing w:after="0" w:line="257" w:lineRule="auto"/>
        <w:ind w:left="0"/>
        <w:rPr>
          <w:color w:val="000000"/>
          <w:sz w:val="20"/>
          <w:szCs w:val="20"/>
        </w:rPr>
      </w:pPr>
      <w:r>
        <w:rPr>
          <w:rStyle w:val="FootnoteReference"/>
        </w:rPr>
        <w:footnoteRef/>
      </w:r>
      <w:r>
        <w:rPr>
          <w:color w:val="000000"/>
          <w:sz w:val="20"/>
          <w:szCs w:val="20"/>
        </w:rPr>
        <w:t xml:space="preserve"> </w:t>
      </w:r>
      <w:r>
        <w:rPr>
          <w:i/>
          <w:color w:val="010101"/>
          <w:sz w:val="20"/>
          <w:szCs w:val="20"/>
        </w:rPr>
        <w:t xml:space="preserve">See </w:t>
      </w:r>
      <w:r>
        <w:rPr>
          <w:color w:val="010101"/>
          <w:sz w:val="20"/>
          <w:szCs w:val="20"/>
        </w:rPr>
        <w:t xml:space="preserve">United States Department of Agriculture, Food and Nutrition Service, Community Eligible Option, available at </w:t>
      </w:r>
      <w:r>
        <w:rPr>
          <w:color w:val="0101FF"/>
          <w:sz w:val="20"/>
          <w:szCs w:val="20"/>
        </w:rPr>
        <w:t xml:space="preserve">http://www.fns.usda.gov/cnd/governance/Policy-Memos/2011/SP23-2011_os.pdf. </w:t>
      </w:r>
      <w:r>
        <w:rPr>
          <w:color w:val="000000"/>
          <w:sz w:val="20"/>
          <w:szCs w:val="20"/>
        </w:rPr>
        <w:t xml:space="preserve"> </w:t>
      </w:r>
    </w:p>
  </w:footnote>
  <w:footnote w:id="13">
    <w:p w14:paraId="466B1E3E" w14:textId="77777777" w:rsidR="00214E72" w:rsidRDefault="00635AD9">
      <w:pPr>
        <w:pBdr>
          <w:top w:val="nil"/>
          <w:left w:val="nil"/>
          <w:bottom w:val="nil"/>
          <w:right w:val="nil"/>
          <w:between w:val="nil"/>
        </w:pBdr>
        <w:spacing w:after="2" w:line="259" w:lineRule="auto"/>
        <w:ind w:left="0"/>
        <w:rPr>
          <w:color w:val="000000"/>
          <w:sz w:val="20"/>
          <w:szCs w:val="20"/>
        </w:rPr>
      </w:pPr>
      <w:r>
        <w:rPr>
          <w:rStyle w:val="FootnoteReference"/>
        </w:rPr>
        <w:footnoteRef/>
      </w:r>
      <w:r>
        <w:rPr>
          <w:color w:val="000000"/>
          <w:sz w:val="20"/>
          <w:szCs w:val="20"/>
        </w:rPr>
        <w:t xml:space="preserve"> </w:t>
      </w:r>
      <w:r>
        <w:rPr>
          <w:i/>
          <w:color w:val="000000"/>
          <w:sz w:val="20"/>
          <w:szCs w:val="20"/>
        </w:rPr>
        <w:t>See id</w:t>
      </w:r>
      <w:r>
        <w:rPr>
          <w:color w:val="000000"/>
          <w:sz w:val="20"/>
          <w:szCs w:val="20"/>
        </w:rPr>
        <w:t xml:space="preserve">.  </w:t>
      </w:r>
    </w:p>
  </w:footnote>
  <w:footnote w:id="14">
    <w:p w14:paraId="16741647" w14:textId="77777777" w:rsidR="00214E72" w:rsidRDefault="00635AD9">
      <w:pPr>
        <w:pBdr>
          <w:top w:val="nil"/>
          <w:left w:val="nil"/>
          <w:bottom w:val="nil"/>
          <w:right w:val="nil"/>
          <w:between w:val="nil"/>
        </w:pBdr>
        <w:spacing w:after="41" w:line="238" w:lineRule="auto"/>
        <w:ind w:left="0" w:right="8468"/>
        <w:rPr>
          <w:color w:val="000000"/>
          <w:sz w:val="20"/>
          <w:szCs w:val="20"/>
        </w:rPr>
      </w:pPr>
      <w:r>
        <w:rPr>
          <w:rStyle w:val="FootnoteReference"/>
        </w:rPr>
        <w:footnoteRef/>
      </w:r>
      <w:r>
        <w:rPr>
          <w:color w:val="000000"/>
          <w:sz w:val="20"/>
          <w:szCs w:val="20"/>
        </w:rPr>
        <w:t xml:space="preserve"> </w:t>
      </w:r>
      <w:r>
        <w:rPr>
          <w:i/>
          <w:color w:val="000000"/>
          <w:sz w:val="20"/>
          <w:szCs w:val="20"/>
        </w:rPr>
        <w:t>See id.</w:t>
      </w:r>
      <w:r>
        <w:rPr>
          <w:color w:val="000000"/>
          <w:sz w:val="20"/>
          <w:szCs w:val="20"/>
        </w:rPr>
        <w:t xml:space="preserve"> </w:t>
      </w:r>
      <w:r>
        <w:rPr>
          <w:color w:val="000000"/>
          <w:sz w:val="20"/>
          <w:szCs w:val="20"/>
          <w:vertAlign w:val="superscript"/>
        </w:rPr>
        <w:t>16</w:t>
      </w:r>
      <w:r>
        <w:rPr>
          <w:i/>
          <w:color w:val="000000"/>
          <w:sz w:val="20"/>
          <w:szCs w:val="20"/>
        </w:rPr>
        <w:t xml:space="preserve"> See id. </w:t>
      </w:r>
    </w:p>
  </w:footnote>
  <w:footnote w:id="15">
    <w:p w14:paraId="7E876EE4" w14:textId="77777777" w:rsidR="00214E72" w:rsidRDefault="00635AD9">
      <w:pPr>
        <w:pBdr>
          <w:top w:val="nil"/>
          <w:left w:val="nil"/>
          <w:bottom w:val="nil"/>
          <w:right w:val="nil"/>
          <w:between w:val="nil"/>
        </w:pBdr>
        <w:spacing w:after="16" w:line="253" w:lineRule="auto"/>
        <w:ind w:left="0" w:right="8468"/>
        <w:rPr>
          <w:color w:val="000000"/>
          <w:sz w:val="20"/>
          <w:szCs w:val="20"/>
        </w:rPr>
      </w:pPr>
      <w:r>
        <w:rPr>
          <w:rStyle w:val="FootnoteReference"/>
        </w:rPr>
        <w:footnoteRef/>
      </w:r>
      <w:r>
        <w:rPr>
          <w:color w:val="000000"/>
          <w:sz w:val="20"/>
          <w:szCs w:val="20"/>
        </w:rPr>
        <w:t xml:space="preserve"> </w:t>
      </w:r>
      <w:r>
        <w:rPr>
          <w:i/>
          <w:color w:val="000000"/>
          <w:sz w:val="20"/>
          <w:szCs w:val="20"/>
        </w:rPr>
        <w:t>See id</w:t>
      </w:r>
      <w:r>
        <w:rPr>
          <w:color w:val="000000"/>
          <w:sz w:val="20"/>
          <w:szCs w:val="20"/>
        </w:rPr>
        <w:t xml:space="preserve">. </w:t>
      </w:r>
      <w:r>
        <w:rPr>
          <w:color w:val="000000"/>
          <w:sz w:val="20"/>
          <w:szCs w:val="20"/>
          <w:vertAlign w:val="superscript"/>
        </w:rPr>
        <w:t>18</w:t>
      </w:r>
      <w:r>
        <w:rPr>
          <w:color w:val="000000"/>
          <w:sz w:val="20"/>
          <w:szCs w:val="20"/>
        </w:rPr>
        <w:t xml:space="preserve"> </w:t>
      </w:r>
      <w:r>
        <w:rPr>
          <w:i/>
          <w:color w:val="000000"/>
          <w:sz w:val="20"/>
          <w:szCs w:val="20"/>
        </w:rPr>
        <w:t xml:space="preserve">See id. </w:t>
      </w:r>
    </w:p>
  </w:footnote>
  <w:footnote w:id="16">
    <w:p w14:paraId="2CB61D83" w14:textId="77777777" w:rsidR="00214E72" w:rsidRDefault="00635AD9">
      <w:pPr>
        <w:pBdr>
          <w:top w:val="nil"/>
          <w:left w:val="nil"/>
          <w:bottom w:val="nil"/>
          <w:right w:val="nil"/>
          <w:between w:val="nil"/>
        </w:pBdr>
        <w:spacing w:after="0" w:line="259" w:lineRule="auto"/>
        <w:ind w:left="0"/>
        <w:rPr>
          <w:color w:val="000000"/>
          <w:sz w:val="20"/>
          <w:szCs w:val="20"/>
        </w:rPr>
      </w:pPr>
      <w:r>
        <w:rPr>
          <w:rStyle w:val="FootnoteReference"/>
        </w:rPr>
        <w:footnoteRef/>
      </w:r>
      <w:r>
        <w:rPr>
          <w:color w:val="000000"/>
          <w:sz w:val="20"/>
          <w:szCs w:val="20"/>
        </w:rPr>
        <w:t xml:space="preserve"> </w:t>
      </w:r>
      <w:r>
        <w:rPr>
          <w:i/>
          <w:color w:val="000000"/>
          <w:sz w:val="20"/>
          <w:szCs w:val="20"/>
        </w:rPr>
        <w:t>See id.</w:t>
      </w:r>
      <w:r>
        <w:rPr>
          <w:color w:val="000000"/>
          <w:sz w:val="20"/>
          <w:szCs w:val="20"/>
        </w:rPr>
        <w:t xml:space="preserve">  </w:t>
      </w:r>
    </w:p>
  </w:footnote>
  <w:footnote w:id="17">
    <w:p w14:paraId="6196E7A8" w14:textId="77777777" w:rsidR="00214E72" w:rsidRDefault="00635AD9">
      <w:pPr>
        <w:pBdr>
          <w:top w:val="nil"/>
          <w:left w:val="nil"/>
          <w:bottom w:val="nil"/>
          <w:right w:val="nil"/>
          <w:between w:val="nil"/>
        </w:pBdr>
        <w:spacing w:after="0" w:line="259" w:lineRule="auto"/>
        <w:ind w:left="0"/>
        <w:rPr>
          <w:color w:val="000000"/>
          <w:sz w:val="20"/>
          <w:szCs w:val="20"/>
        </w:rPr>
      </w:pPr>
      <w:r>
        <w:rPr>
          <w:rStyle w:val="FootnoteReference"/>
        </w:rPr>
        <w:footnoteRef/>
      </w:r>
      <w:r>
        <w:rPr>
          <w:color w:val="000000"/>
          <w:sz w:val="20"/>
          <w:szCs w:val="20"/>
        </w:rPr>
        <w:t xml:space="preserve"> </w:t>
      </w:r>
      <w:r>
        <w:rPr>
          <w:i/>
          <w:color w:val="000000"/>
          <w:sz w:val="20"/>
          <w:szCs w:val="20"/>
        </w:rPr>
        <w:t>See id</w:t>
      </w:r>
      <w:r>
        <w:rPr>
          <w:color w:val="000000"/>
          <w:sz w:val="20"/>
          <w:szCs w:val="20"/>
        </w:rPr>
        <w:t xml:space="preserve">.  </w:t>
      </w:r>
    </w:p>
  </w:footnote>
  <w:footnote w:id="18">
    <w:p w14:paraId="7541F34A" w14:textId="77777777" w:rsidR="00214E72" w:rsidRDefault="00635AD9">
      <w:pPr>
        <w:pBdr>
          <w:top w:val="nil"/>
          <w:left w:val="nil"/>
          <w:bottom w:val="nil"/>
          <w:right w:val="nil"/>
          <w:between w:val="nil"/>
        </w:pBdr>
        <w:spacing w:after="0" w:line="259" w:lineRule="auto"/>
        <w:ind w:left="0"/>
        <w:rPr>
          <w:color w:val="000000"/>
          <w:sz w:val="20"/>
          <w:szCs w:val="20"/>
        </w:rPr>
      </w:pPr>
      <w:r>
        <w:rPr>
          <w:rStyle w:val="FootnoteReference"/>
        </w:rPr>
        <w:footnoteRef/>
      </w:r>
      <w:r>
        <w:rPr>
          <w:color w:val="000000"/>
          <w:sz w:val="20"/>
          <w:szCs w:val="20"/>
        </w:rPr>
        <w:t xml:space="preserve"> </w:t>
      </w:r>
      <w:r>
        <w:rPr>
          <w:i/>
          <w:color w:val="000000"/>
          <w:sz w:val="20"/>
          <w:szCs w:val="20"/>
        </w:rPr>
        <w:t>Third Report and Order</w:t>
      </w:r>
      <w:r>
        <w:rPr>
          <w:color w:val="000000"/>
          <w:sz w:val="20"/>
          <w:szCs w:val="20"/>
        </w:rPr>
        <w:t xml:space="preserve">, 13 FCC </w:t>
      </w:r>
      <w:proofErr w:type="spellStart"/>
      <w:r>
        <w:rPr>
          <w:color w:val="000000"/>
          <w:sz w:val="20"/>
          <w:szCs w:val="20"/>
        </w:rPr>
        <w:t>Rcd</w:t>
      </w:r>
      <w:proofErr w:type="spellEnd"/>
      <w:r>
        <w:rPr>
          <w:color w:val="000000"/>
          <w:sz w:val="20"/>
          <w:szCs w:val="20"/>
        </w:rPr>
        <w:t xml:space="preserve"> at 25075, para. 31.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C208" w14:textId="77777777" w:rsidR="00214E72" w:rsidRDefault="00635AD9">
    <w:pPr>
      <w:spacing w:after="0" w:line="259" w:lineRule="auto"/>
      <w:ind w:left="0"/>
    </w:pPr>
    <w:r>
      <w:t xml:space="preserve">Universal Service Administrative Company </w:t>
    </w:r>
  </w:p>
  <w:p w14:paraId="056298E2" w14:textId="77777777" w:rsidR="00214E72" w:rsidRDefault="00635AD9">
    <w:pPr>
      <w:spacing w:after="0" w:line="259" w:lineRule="auto"/>
      <w:ind w:left="0"/>
    </w:pPr>
    <w:r>
      <w:t xml:space="preserve">Schools and Libraries Program  </w:t>
    </w:r>
  </w:p>
  <w:p w14:paraId="328FBFC3" w14:textId="77777777" w:rsidR="00214E72" w:rsidRDefault="00635AD9">
    <w:pPr>
      <w:spacing w:after="0" w:line="259" w:lineRule="auto"/>
      <w:ind w:left="59"/>
      <w:jc w:val="center"/>
    </w:pPr>
    <w:r>
      <w:t xml:space="preserve"> </w:t>
    </w:r>
  </w:p>
  <w:p w14:paraId="4FBC7561" w14:textId="77777777" w:rsidR="00214E72" w:rsidRDefault="00635AD9">
    <w:pPr>
      <w:spacing w:after="0" w:line="259" w:lineRule="auto"/>
      <w:ind w:left="0" w:right="2"/>
      <w:jc w:val="center"/>
    </w:pPr>
    <w:r>
      <w:t xml:space="preserve">Administrative Procedures </w:t>
    </w:r>
  </w:p>
  <w:p w14:paraId="0BEFE667" w14:textId="77777777" w:rsidR="00214E72" w:rsidRDefault="00635AD9">
    <w:pPr>
      <w:spacing w:after="0" w:line="259" w:lineRule="auto"/>
      <w:ind w:left="59"/>
      <w:jc w:val="center"/>
    </w:pPr>
    <w:r>
      <w:t xml:space="preserve"> </w:t>
    </w:r>
  </w:p>
  <w:p w14:paraId="0D66C0EF" w14:textId="77777777" w:rsidR="00214E72" w:rsidRDefault="00635AD9">
    <w:pPr>
      <w:spacing w:after="0" w:line="259" w:lineRule="auto"/>
      <w:ind w:left="0" w:right="-66"/>
      <w:jc w:val="right"/>
    </w:pPr>
    <w:r>
      <w:rPr>
        <w:rFonts w:ascii="Calibri" w:eastAsia="Calibri" w:hAnsi="Calibri" w:cs="Calibri"/>
        <w:noProof/>
        <w:sz w:val="22"/>
        <w:szCs w:val="22"/>
      </w:rPr>
      <mc:AlternateContent>
        <mc:Choice Requires="wpg">
          <w:drawing>
            <wp:anchor distT="0" distB="0" distL="114300" distR="114300" simplePos="0" relativeHeight="251660288" behindDoc="0" locked="0" layoutInCell="1" hidden="0" allowOverlap="1" wp14:anchorId="644F741F" wp14:editId="5726C352">
              <wp:simplePos x="0" y="0"/>
              <wp:positionH relativeFrom="page">
                <wp:posOffset>914400</wp:posOffset>
              </wp:positionH>
              <wp:positionV relativeFrom="page">
                <wp:posOffset>1428750</wp:posOffset>
              </wp:positionV>
              <wp:extent cx="5943600" cy="19050"/>
              <wp:effectExtent l="0" t="0" r="0" b="0"/>
              <wp:wrapSquare wrapText="bothSides" distT="0" distB="0" distL="114300" distR="114300"/>
              <wp:docPr id="88" name=""/>
              <wp:cNvGraphicFramePr/>
              <a:graphic xmlns:a="http://schemas.openxmlformats.org/drawingml/2006/main">
                <a:graphicData uri="http://schemas.microsoft.com/office/word/2010/wordprocessingGroup">
                  <wpg:wgp>
                    <wpg:cNvGrpSpPr/>
                    <wpg:grpSpPr>
                      <a:xfrm>
                        <a:off x="0" y="0"/>
                        <a:ext cx="5943600" cy="19050"/>
                        <a:chOff x="2374200" y="3770475"/>
                        <a:chExt cx="5943600" cy="19050"/>
                      </a:xfrm>
                    </wpg:grpSpPr>
                    <wpg:grpSp>
                      <wpg:cNvPr id="23" name="Group 23"/>
                      <wpg:cNvGrpSpPr/>
                      <wpg:grpSpPr>
                        <a:xfrm>
                          <a:off x="2374200" y="3770475"/>
                          <a:ext cx="5943600" cy="19050"/>
                          <a:chOff x="2374200" y="3770475"/>
                          <a:chExt cx="5949696" cy="25146"/>
                        </a:xfrm>
                      </wpg:grpSpPr>
                      <wps:wsp>
                        <wps:cNvPr id="24" name="Rectangle 24"/>
                        <wps:cNvSpPr/>
                        <wps:spPr>
                          <a:xfrm>
                            <a:off x="2374200" y="3770475"/>
                            <a:ext cx="5949675" cy="25125"/>
                          </a:xfrm>
                          <a:prstGeom prst="rect">
                            <a:avLst/>
                          </a:prstGeom>
                          <a:noFill/>
                          <a:ln>
                            <a:noFill/>
                          </a:ln>
                        </wps:spPr>
                        <wps:txbx>
                          <w:txbxContent>
                            <w:p w14:paraId="5EEA5A36" w14:textId="77777777" w:rsidR="00214E72" w:rsidRDefault="00214E72">
                              <w:pPr>
                                <w:spacing w:after="0" w:line="240" w:lineRule="auto"/>
                                <w:ind w:left="0"/>
                                <w:textDirection w:val="btLr"/>
                              </w:pPr>
                            </w:p>
                          </w:txbxContent>
                        </wps:txbx>
                        <wps:bodyPr spcFirstLastPara="1" wrap="square" lIns="91425" tIns="91425" rIns="91425" bIns="91425" anchor="ctr" anchorCtr="0">
                          <a:noAutofit/>
                        </wps:bodyPr>
                      </wps:wsp>
                      <wpg:grpSp>
                        <wpg:cNvPr id="25" name="Group 25"/>
                        <wpg:cNvGrpSpPr/>
                        <wpg:grpSpPr>
                          <a:xfrm>
                            <a:off x="2374200" y="3770475"/>
                            <a:ext cx="5949696" cy="25146"/>
                            <a:chOff x="0" y="0"/>
                            <a:chExt cx="5949696" cy="25146"/>
                          </a:xfrm>
                        </wpg:grpSpPr>
                        <wps:wsp>
                          <wps:cNvPr id="26" name="Rectangle 26"/>
                          <wps:cNvSpPr/>
                          <wps:spPr>
                            <a:xfrm>
                              <a:off x="0" y="0"/>
                              <a:ext cx="5943600" cy="19050"/>
                            </a:xfrm>
                            <a:prstGeom prst="rect">
                              <a:avLst/>
                            </a:prstGeom>
                            <a:noFill/>
                            <a:ln>
                              <a:noFill/>
                            </a:ln>
                          </wps:spPr>
                          <wps:txbx>
                            <w:txbxContent>
                              <w:p w14:paraId="42595E7B" w14:textId="77777777" w:rsidR="00214E72" w:rsidRDefault="00214E72">
                                <w:pPr>
                                  <w:spacing w:after="0" w:line="240" w:lineRule="auto"/>
                                  <w:ind w:left="0" w:hanging="10"/>
                                  <w:textDirection w:val="btLr"/>
                                </w:pPr>
                              </w:p>
                            </w:txbxContent>
                          </wps:txbx>
                          <wps:bodyPr spcFirstLastPara="1" wrap="square" lIns="91425" tIns="91425" rIns="91425" bIns="91425" anchor="ctr" anchorCtr="0">
                            <a:noAutofit/>
                          </wps:bodyPr>
                        </wps:wsp>
                        <wps:wsp>
                          <wps:cNvPr id="27" name="Freeform: Shape 27"/>
                          <wps:cNvSpPr/>
                          <wps:spPr>
                            <a:xfrm>
                              <a:off x="0" y="0"/>
                              <a:ext cx="5943600" cy="19050"/>
                            </a:xfrm>
                            <a:custGeom>
                              <a:avLst/>
                              <a:gdLst/>
                              <a:ahLst/>
                              <a:cxnLst/>
                              <a:rect l="l" t="t" r="r" b="b"/>
                              <a:pathLst>
                                <a:path w="5943600" h="19050" extrusionOk="0">
                                  <a:moveTo>
                                    <a:pt x="0" y="0"/>
                                  </a:moveTo>
                                  <a:lnTo>
                                    <a:pt x="5943600" y="0"/>
                                  </a:lnTo>
                                  <a:lnTo>
                                    <a:pt x="5943600" y="19050"/>
                                  </a:lnTo>
                                  <a:lnTo>
                                    <a:pt x="0" y="19050"/>
                                  </a:lnTo>
                                  <a:lnTo>
                                    <a:pt x="0" y="0"/>
                                  </a:lnTo>
                                </a:path>
                              </a:pathLst>
                            </a:custGeom>
                            <a:solidFill>
                              <a:srgbClr val="9F9F9F"/>
                            </a:solidFill>
                            <a:ln>
                              <a:noFill/>
                            </a:ln>
                          </wps:spPr>
                          <wps:bodyPr spcFirstLastPara="1" wrap="square" lIns="91425" tIns="91425" rIns="91425" bIns="91425" anchor="ctr" anchorCtr="0">
                            <a:noAutofit/>
                          </wps:bodyPr>
                        </wps:wsp>
                        <wps:wsp>
                          <wps:cNvPr id="28" name="Freeform: Shape 28"/>
                          <wps:cNvSpPr/>
                          <wps:spPr>
                            <a:xfrm>
                              <a:off x="0" y="0"/>
                              <a:ext cx="5940552" cy="9144"/>
                            </a:xfrm>
                            <a:custGeom>
                              <a:avLst/>
                              <a:gdLst/>
                              <a:ahLst/>
                              <a:cxnLst/>
                              <a:rect l="l" t="t" r="r" b="b"/>
                              <a:pathLst>
                                <a:path w="5940552" h="9144" extrusionOk="0">
                                  <a:moveTo>
                                    <a:pt x="0" y="0"/>
                                  </a:moveTo>
                                  <a:lnTo>
                                    <a:pt x="5940552" y="0"/>
                                  </a:lnTo>
                                  <a:lnTo>
                                    <a:pt x="5940552"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29" name="Freeform: Shape 29"/>
                          <wps:cNvSpPr/>
                          <wps:spPr>
                            <a:xfrm>
                              <a:off x="5940552"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30" name="Freeform: Shape 30"/>
                          <wps:cNvSpPr/>
                          <wps:spPr>
                            <a:xfrm>
                              <a:off x="0" y="3048"/>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A0A0A0"/>
                            </a:solidFill>
                            <a:ln>
                              <a:noFill/>
                            </a:ln>
                          </wps:spPr>
                          <wps:bodyPr spcFirstLastPara="1" wrap="square" lIns="91425" tIns="91425" rIns="91425" bIns="91425" anchor="ctr" anchorCtr="0">
                            <a:noAutofit/>
                          </wps:bodyPr>
                        </wps:wsp>
                        <wps:wsp>
                          <wps:cNvPr id="31" name="Freeform: Shape 31"/>
                          <wps:cNvSpPr/>
                          <wps:spPr>
                            <a:xfrm>
                              <a:off x="5940552" y="3048"/>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E3E3E3"/>
                            </a:solidFill>
                            <a:ln>
                              <a:noFill/>
                            </a:ln>
                          </wps:spPr>
                          <wps:bodyPr spcFirstLastPara="1" wrap="square" lIns="91425" tIns="91425" rIns="91425" bIns="91425" anchor="ctr" anchorCtr="0">
                            <a:noAutofit/>
                          </wps:bodyPr>
                        </wps:wsp>
                        <wps:wsp>
                          <wps:cNvPr id="32" name="Freeform: Shape 32"/>
                          <wps:cNvSpPr/>
                          <wps:spPr>
                            <a:xfrm>
                              <a:off x="0" y="16002"/>
                              <a:ext cx="5943600" cy="9144"/>
                            </a:xfrm>
                            <a:custGeom>
                              <a:avLst/>
                              <a:gdLst/>
                              <a:ahLst/>
                              <a:cxnLst/>
                              <a:rect l="l" t="t" r="r" b="b"/>
                              <a:pathLst>
                                <a:path w="5943600" h="9144" extrusionOk="0">
                                  <a:moveTo>
                                    <a:pt x="0" y="0"/>
                                  </a:moveTo>
                                  <a:lnTo>
                                    <a:pt x="5943600" y="0"/>
                                  </a:lnTo>
                                  <a:lnTo>
                                    <a:pt x="5943600"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33" name="Freeform: Shape 33"/>
                          <wps:cNvSpPr/>
                          <wps:spPr>
                            <a:xfrm>
                              <a:off x="5940552" y="16002"/>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914400</wp:posOffset>
              </wp:positionH>
              <wp:positionV relativeFrom="page">
                <wp:posOffset>1428750</wp:posOffset>
              </wp:positionV>
              <wp:extent cx="5943600" cy="19050"/>
              <wp:effectExtent b="0" l="0" r="0" t="0"/>
              <wp:wrapSquare wrapText="bothSides" distB="0" distT="0" distL="114300" distR="114300"/>
              <wp:docPr id="88"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5943600" cy="19050"/>
                      </a:xfrm>
                      <a:prstGeom prst="rect"/>
                      <a:ln/>
                    </pic:spPr>
                  </pic:pic>
                </a:graphicData>
              </a:graphic>
            </wp:anchor>
          </w:drawing>
        </mc:Fallback>
      </mc:AlternateContent>
    </w:r>
    <w:r>
      <w:rPr>
        <w:rFonts w:ascii="Arial" w:eastAsia="Arial" w:hAnsi="Arial" w:cs="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0647" w14:textId="77777777" w:rsidR="00214E72" w:rsidRDefault="00635AD9">
    <w:pPr>
      <w:spacing w:after="0" w:line="259" w:lineRule="auto"/>
      <w:ind w:left="0"/>
    </w:pPr>
    <w:r>
      <w:t xml:space="preserve">Universal Service Administrative Company </w:t>
    </w:r>
  </w:p>
  <w:p w14:paraId="1DEBA378" w14:textId="77777777" w:rsidR="00214E72" w:rsidRDefault="00635AD9">
    <w:pPr>
      <w:spacing w:after="0" w:line="259" w:lineRule="auto"/>
      <w:ind w:left="0"/>
    </w:pPr>
    <w:r>
      <w:t xml:space="preserve">Schools and Libraries Program  </w:t>
    </w:r>
  </w:p>
  <w:p w14:paraId="73EAE59E" w14:textId="77777777" w:rsidR="00214E72" w:rsidRDefault="00635AD9">
    <w:pPr>
      <w:spacing w:after="0" w:line="259" w:lineRule="auto"/>
      <w:ind w:left="59"/>
      <w:jc w:val="center"/>
    </w:pPr>
    <w:r>
      <w:t xml:space="preserve"> </w:t>
    </w:r>
  </w:p>
  <w:p w14:paraId="1577D2FD" w14:textId="77777777" w:rsidR="00214E72" w:rsidRDefault="00635AD9">
    <w:pPr>
      <w:spacing w:after="0" w:line="259" w:lineRule="auto"/>
      <w:ind w:left="0" w:right="2"/>
      <w:jc w:val="center"/>
    </w:pPr>
    <w:r>
      <w:t xml:space="preserve">Administrative Procedures </w:t>
    </w:r>
  </w:p>
  <w:p w14:paraId="30E5FFAA" w14:textId="77777777" w:rsidR="00214E72" w:rsidRDefault="00635AD9">
    <w:pPr>
      <w:spacing w:after="0" w:line="259" w:lineRule="auto"/>
      <w:ind w:left="59"/>
      <w:jc w:val="center"/>
    </w:pPr>
    <w:r>
      <w:t xml:space="preserve"> </w:t>
    </w:r>
  </w:p>
  <w:p w14:paraId="028DE8BD" w14:textId="77777777" w:rsidR="00214E72" w:rsidRDefault="00635AD9">
    <w:pPr>
      <w:spacing w:after="0" w:line="259" w:lineRule="auto"/>
      <w:ind w:left="0" w:right="-66"/>
      <w:jc w:val="right"/>
    </w:pPr>
    <w:r>
      <w:rPr>
        <w:rFonts w:ascii="Calibri" w:eastAsia="Calibri" w:hAnsi="Calibri" w:cs="Calibri"/>
        <w:noProof/>
        <w:sz w:val="22"/>
        <w:szCs w:val="22"/>
      </w:rPr>
      <mc:AlternateContent>
        <mc:Choice Requires="wpg">
          <w:drawing>
            <wp:anchor distT="0" distB="0" distL="114300" distR="114300" simplePos="0" relativeHeight="251658240" behindDoc="0" locked="0" layoutInCell="1" hidden="0" allowOverlap="1" wp14:anchorId="051FF683" wp14:editId="3640AB46">
              <wp:simplePos x="0" y="0"/>
              <wp:positionH relativeFrom="page">
                <wp:posOffset>914400</wp:posOffset>
              </wp:positionH>
              <wp:positionV relativeFrom="page">
                <wp:posOffset>1428750</wp:posOffset>
              </wp:positionV>
              <wp:extent cx="5943600" cy="19050"/>
              <wp:effectExtent l="0" t="0" r="0" b="0"/>
              <wp:wrapSquare wrapText="bothSides" distT="0" distB="0" distL="114300" distR="114300"/>
              <wp:docPr id="86" name=""/>
              <wp:cNvGraphicFramePr/>
              <a:graphic xmlns:a="http://schemas.openxmlformats.org/drawingml/2006/main">
                <a:graphicData uri="http://schemas.microsoft.com/office/word/2010/wordprocessingGroup">
                  <wpg:wgp>
                    <wpg:cNvGrpSpPr/>
                    <wpg:grpSpPr>
                      <a:xfrm>
                        <a:off x="0" y="0"/>
                        <a:ext cx="5943600" cy="19050"/>
                        <a:chOff x="2374200" y="3770475"/>
                        <a:chExt cx="5943600" cy="19050"/>
                      </a:xfrm>
                    </wpg:grpSpPr>
                    <wpg:grpSp>
                      <wpg:cNvPr id="1" name="Group 1"/>
                      <wpg:cNvGrpSpPr/>
                      <wpg:grpSpPr>
                        <a:xfrm>
                          <a:off x="2374200" y="3770475"/>
                          <a:ext cx="5943600" cy="19050"/>
                          <a:chOff x="2374200" y="3770475"/>
                          <a:chExt cx="5949696" cy="25146"/>
                        </a:xfrm>
                      </wpg:grpSpPr>
                      <wps:wsp>
                        <wps:cNvPr id="2" name="Rectangle 2"/>
                        <wps:cNvSpPr/>
                        <wps:spPr>
                          <a:xfrm>
                            <a:off x="2374200" y="3770475"/>
                            <a:ext cx="5949675" cy="25125"/>
                          </a:xfrm>
                          <a:prstGeom prst="rect">
                            <a:avLst/>
                          </a:prstGeom>
                          <a:noFill/>
                          <a:ln>
                            <a:noFill/>
                          </a:ln>
                        </wps:spPr>
                        <wps:txbx>
                          <w:txbxContent>
                            <w:p w14:paraId="15C7F3F7" w14:textId="77777777" w:rsidR="00214E72" w:rsidRDefault="00214E72">
                              <w:pPr>
                                <w:spacing w:after="0" w:line="240" w:lineRule="auto"/>
                                <w:ind w:left="0"/>
                                <w:textDirection w:val="btLr"/>
                              </w:pPr>
                            </w:p>
                          </w:txbxContent>
                        </wps:txbx>
                        <wps:bodyPr spcFirstLastPara="1" wrap="square" lIns="91425" tIns="91425" rIns="91425" bIns="91425" anchor="ctr" anchorCtr="0">
                          <a:noAutofit/>
                        </wps:bodyPr>
                      </wps:wsp>
                      <wpg:grpSp>
                        <wpg:cNvPr id="3" name="Group 3"/>
                        <wpg:cNvGrpSpPr/>
                        <wpg:grpSpPr>
                          <a:xfrm>
                            <a:off x="2374200" y="3770475"/>
                            <a:ext cx="5949696" cy="25146"/>
                            <a:chOff x="0" y="0"/>
                            <a:chExt cx="5949696" cy="25146"/>
                          </a:xfrm>
                        </wpg:grpSpPr>
                        <wps:wsp>
                          <wps:cNvPr id="4" name="Rectangle 4"/>
                          <wps:cNvSpPr/>
                          <wps:spPr>
                            <a:xfrm>
                              <a:off x="0" y="0"/>
                              <a:ext cx="5943600" cy="19050"/>
                            </a:xfrm>
                            <a:prstGeom prst="rect">
                              <a:avLst/>
                            </a:prstGeom>
                            <a:noFill/>
                            <a:ln>
                              <a:noFill/>
                            </a:ln>
                          </wps:spPr>
                          <wps:txbx>
                            <w:txbxContent>
                              <w:p w14:paraId="6314C487" w14:textId="77777777" w:rsidR="00214E72" w:rsidRDefault="00214E72">
                                <w:pPr>
                                  <w:spacing w:after="0" w:line="240" w:lineRule="auto"/>
                                  <w:ind w:left="0" w:hanging="10"/>
                                  <w:textDirection w:val="btLr"/>
                                </w:pPr>
                              </w:p>
                            </w:txbxContent>
                          </wps:txbx>
                          <wps:bodyPr spcFirstLastPara="1" wrap="square" lIns="91425" tIns="91425" rIns="91425" bIns="91425" anchor="ctr" anchorCtr="0">
                            <a:noAutofit/>
                          </wps:bodyPr>
                        </wps:wsp>
                        <wps:wsp>
                          <wps:cNvPr id="5" name="Freeform: Shape 5"/>
                          <wps:cNvSpPr/>
                          <wps:spPr>
                            <a:xfrm>
                              <a:off x="0" y="0"/>
                              <a:ext cx="5943600" cy="19050"/>
                            </a:xfrm>
                            <a:custGeom>
                              <a:avLst/>
                              <a:gdLst/>
                              <a:ahLst/>
                              <a:cxnLst/>
                              <a:rect l="l" t="t" r="r" b="b"/>
                              <a:pathLst>
                                <a:path w="5943600" h="19050" extrusionOk="0">
                                  <a:moveTo>
                                    <a:pt x="0" y="0"/>
                                  </a:moveTo>
                                  <a:lnTo>
                                    <a:pt x="5943600" y="0"/>
                                  </a:lnTo>
                                  <a:lnTo>
                                    <a:pt x="5943600" y="19050"/>
                                  </a:lnTo>
                                  <a:lnTo>
                                    <a:pt x="0" y="19050"/>
                                  </a:lnTo>
                                  <a:lnTo>
                                    <a:pt x="0" y="0"/>
                                  </a:lnTo>
                                </a:path>
                              </a:pathLst>
                            </a:custGeom>
                            <a:solidFill>
                              <a:srgbClr val="9F9F9F"/>
                            </a:solidFill>
                            <a:ln>
                              <a:noFill/>
                            </a:ln>
                          </wps:spPr>
                          <wps:bodyPr spcFirstLastPara="1" wrap="square" lIns="91425" tIns="91425" rIns="91425" bIns="91425" anchor="ctr" anchorCtr="0">
                            <a:noAutofit/>
                          </wps:bodyPr>
                        </wps:wsp>
                        <wps:wsp>
                          <wps:cNvPr id="6" name="Freeform: Shape 6"/>
                          <wps:cNvSpPr/>
                          <wps:spPr>
                            <a:xfrm>
                              <a:off x="0" y="0"/>
                              <a:ext cx="5940552" cy="9144"/>
                            </a:xfrm>
                            <a:custGeom>
                              <a:avLst/>
                              <a:gdLst/>
                              <a:ahLst/>
                              <a:cxnLst/>
                              <a:rect l="l" t="t" r="r" b="b"/>
                              <a:pathLst>
                                <a:path w="5940552" h="9144" extrusionOk="0">
                                  <a:moveTo>
                                    <a:pt x="0" y="0"/>
                                  </a:moveTo>
                                  <a:lnTo>
                                    <a:pt x="5940552" y="0"/>
                                  </a:lnTo>
                                  <a:lnTo>
                                    <a:pt x="5940552"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7" name="Freeform: Shape 7"/>
                          <wps:cNvSpPr/>
                          <wps:spPr>
                            <a:xfrm>
                              <a:off x="5940552"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8" name="Freeform: Shape 8"/>
                          <wps:cNvSpPr/>
                          <wps:spPr>
                            <a:xfrm>
                              <a:off x="0" y="3048"/>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A0A0A0"/>
                            </a:solidFill>
                            <a:ln>
                              <a:noFill/>
                            </a:ln>
                          </wps:spPr>
                          <wps:bodyPr spcFirstLastPara="1" wrap="square" lIns="91425" tIns="91425" rIns="91425" bIns="91425" anchor="ctr" anchorCtr="0">
                            <a:noAutofit/>
                          </wps:bodyPr>
                        </wps:wsp>
                        <wps:wsp>
                          <wps:cNvPr id="9" name="Freeform: Shape 9"/>
                          <wps:cNvSpPr/>
                          <wps:spPr>
                            <a:xfrm>
                              <a:off x="5940552" y="3048"/>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E3E3E3"/>
                            </a:solidFill>
                            <a:ln>
                              <a:noFill/>
                            </a:ln>
                          </wps:spPr>
                          <wps:bodyPr spcFirstLastPara="1" wrap="square" lIns="91425" tIns="91425" rIns="91425" bIns="91425" anchor="ctr" anchorCtr="0">
                            <a:noAutofit/>
                          </wps:bodyPr>
                        </wps:wsp>
                        <wps:wsp>
                          <wps:cNvPr id="10" name="Freeform: Shape 10"/>
                          <wps:cNvSpPr/>
                          <wps:spPr>
                            <a:xfrm>
                              <a:off x="0" y="16002"/>
                              <a:ext cx="5943600" cy="9144"/>
                            </a:xfrm>
                            <a:custGeom>
                              <a:avLst/>
                              <a:gdLst/>
                              <a:ahLst/>
                              <a:cxnLst/>
                              <a:rect l="l" t="t" r="r" b="b"/>
                              <a:pathLst>
                                <a:path w="5943600" h="9144" extrusionOk="0">
                                  <a:moveTo>
                                    <a:pt x="0" y="0"/>
                                  </a:moveTo>
                                  <a:lnTo>
                                    <a:pt x="5943600" y="0"/>
                                  </a:lnTo>
                                  <a:lnTo>
                                    <a:pt x="5943600"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11" name="Freeform: Shape 11"/>
                          <wps:cNvSpPr/>
                          <wps:spPr>
                            <a:xfrm>
                              <a:off x="5940552" y="16002"/>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914400</wp:posOffset>
              </wp:positionH>
              <wp:positionV relativeFrom="page">
                <wp:posOffset>1428750</wp:posOffset>
              </wp:positionV>
              <wp:extent cx="5943600" cy="19050"/>
              <wp:effectExtent b="0" l="0" r="0" t="0"/>
              <wp:wrapSquare wrapText="bothSides" distB="0" distT="0" distL="114300" distR="114300"/>
              <wp:docPr id="8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943600" cy="19050"/>
                      </a:xfrm>
                      <a:prstGeom prst="rect"/>
                      <a:ln/>
                    </pic:spPr>
                  </pic:pic>
                </a:graphicData>
              </a:graphic>
            </wp:anchor>
          </w:drawing>
        </mc:Fallback>
      </mc:AlternateContent>
    </w:r>
    <w:r>
      <w:rPr>
        <w:rFonts w:ascii="Arial" w:eastAsia="Arial" w:hAnsi="Arial" w:cs="Arial"/>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76B1D" w14:textId="77777777" w:rsidR="00214E72" w:rsidRDefault="00635AD9">
    <w:pPr>
      <w:spacing w:after="0" w:line="259" w:lineRule="auto"/>
      <w:ind w:left="0"/>
    </w:pPr>
    <w:r>
      <w:t xml:space="preserve">Universal Service Administrative Company </w:t>
    </w:r>
  </w:p>
  <w:p w14:paraId="4A551D83" w14:textId="77777777" w:rsidR="00214E72" w:rsidRDefault="00635AD9">
    <w:pPr>
      <w:spacing w:after="0" w:line="259" w:lineRule="auto"/>
      <w:ind w:left="0"/>
    </w:pPr>
    <w:r>
      <w:t xml:space="preserve">Schools and Libraries Program  </w:t>
    </w:r>
  </w:p>
  <w:p w14:paraId="3E5A0C99" w14:textId="77777777" w:rsidR="00214E72" w:rsidRDefault="00635AD9">
    <w:pPr>
      <w:spacing w:after="0" w:line="259" w:lineRule="auto"/>
      <w:ind w:left="59"/>
      <w:jc w:val="center"/>
    </w:pPr>
    <w:r>
      <w:t xml:space="preserve"> </w:t>
    </w:r>
  </w:p>
  <w:p w14:paraId="1FA2138A" w14:textId="77777777" w:rsidR="00214E72" w:rsidRDefault="00635AD9">
    <w:pPr>
      <w:spacing w:after="0" w:line="259" w:lineRule="auto"/>
      <w:ind w:left="0" w:right="2"/>
      <w:jc w:val="center"/>
    </w:pPr>
    <w:r>
      <w:t xml:space="preserve">Administrative Procedures </w:t>
    </w:r>
  </w:p>
  <w:p w14:paraId="27D45353" w14:textId="77777777" w:rsidR="00214E72" w:rsidRDefault="00635AD9">
    <w:pPr>
      <w:spacing w:after="0" w:line="259" w:lineRule="auto"/>
      <w:ind w:left="59"/>
      <w:jc w:val="center"/>
    </w:pPr>
    <w:r>
      <w:t xml:space="preserve"> </w:t>
    </w:r>
  </w:p>
  <w:p w14:paraId="178D67DA" w14:textId="77777777" w:rsidR="00214E72" w:rsidRDefault="00635AD9">
    <w:pPr>
      <w:spacing w:after="0" w:line="259" w:lineRule="auto"/>
      <w:ind w:left="0" w:right="-66"/>
      <w:jc w:val="right"/>
    </w:pPr>
    <w:r>
      <w:rPr>
        <w:rFonts w:ascii="Calibri" w:eastAsia="Calibri" w:hAnsi="Calibri" w:cs="Calibri"/>
        <w:noProof/>
        <w:sz w:val="22"/>
        <w:szCs w:val="22"/>
      </w:rPr>
      <mc:AlternateContent>
        <mc:Choice Requires="wpg">
          <w:drawing>
            <wp:anchor distT="0" distB="0" distL="114300" distR="114300" simplePos="0" relativeHeight="251659264" behindDoc="0" locked="0" layoutInCell="1" hidden="0" allowOverlap="1" wp14:anchorId="37C5098D" wp14:editId="1D0C24B7">
              <wp:simplePos x="0" y="0"/>
              <wp:positionH relativeFrom="page">
                <wp:posOffset>914400</wp:posOffset>
              </wp:positionH>
              <wp:positionV relativeFrom="page">
                <wp:posOffset>1428750</wp:posOffset>
              </wp:positionV>
              <wp:extent cx="5943600" cy="19050"/>
              <wp:effectExtent l="0" t="0" r="0" b="0"/>
              <wp:wrapSquare wrapText="bothSides" distT="0" distB="0" distL="114300" distR="114300"/>
              <wp:docPr id="83" name=""/>
              <wp:cNvGraphicFramePr/>
              <a:graphic xmlns:a="http://schemas.openxmlformats.org/drawingml/2006/main">
                <a:graphicData uri="http://schemas.microsoft.com/office/word/2010/wordprocessingGroup">
                  <wpg:wgp>
                    <wpg:cNvGrpSpPr/>
                    <wpg:grpSpPr>
                      <a:xfrm>
                        <a:off x="0" y="0"/>
                        <a:ext cx="5943600" cy="19050"/>
                        <a:chOff x="2374200" y="3770475"/>
                        <a:chExt cx="5943600" cy="19050"/>
                      </a:xfrm>
                    </wpg:grpSpPr>
                    <wpg:grpSp>
                      <wpg:cNvPr id="12" name="Group 12"/>
                      <wpg:cNvGrpSpPr/>
                      <wpg:grpSpPr>
                        <a:xfrm>
                          <a:off x="2374200" y="3770475"/>
                          <a:ext cx="5943600" cy="19050"/>
                          <a:chOff x="2374200" y="3770475"/>
                          <a:chExt cx="5949696" cy="25146"/>
                        </a:xfrm>
                      </wpg:grpSpPr>
                      <wps:wsp>
                        <wps:cNvPr id="13" name="Rectangle 13"/>
                        <wps:cNvSpPr/>
                        <wps:spPr>
                          <a:xfrm>
                            <a:off x="2374200" y="3770475"/>
                            <a:ext cx="5949675" cy="25125"/>
                          </a:xfrm>
                          <a:prstGeom prst="rect">
                            <a:avLst/>
                          </a:prstGeom>
                          <a:noFill/>
                          <a:ln>
                            <a:noFill/>
                          </a:ln>
                        </wps:spPr>
                        <wps:txbx>
                          <w:txbxContent>
                            <w:p w14:paraId="3D1B4188" w14:textId="77777777" w:rsidR="00214E72" w:rsidRDefault="00214E72">
                              <w:pPr>
                                <w:spacing w:after="0" w:line="240" w:lineRule="auto"/>
                                <w:ind w:left="0"/>
                                <w:textDirection w:val="btLr"/>
                              </w:pPr>
                            </w:p>
                          </w:txbxContent>
                        </wps:txbx>
                        <wps:bodyPr spcFirstLastPara="1" wrap="square" lIns="91425" tIns="91425" rIns="91425" bIns="91425" anchor="ctr" anchorCtr="0">
                          <a:noAutofit/>
                        </wps:bodyPr>
                      </wps:wsp>
                      <wpg:grpSp>
                        <wpg:cNvPr id="14" name="Group 14"/>
                        <wpg:cNvGrpSpPr/>
                        <wpg:grpSpPr>
                          <a:xfrm>
                            <a:off x="2374200" y="3770475"/>
                            <a:ext cx="5949696" cy="25146"/>
                            <a:chOff x="0" y="0"/>
                            <a:chExt cx="5949696" cy="25146"/>
                          </a:xfrm>
                        </wpg:grpSpPr>
                        <wps:wsp>
                          <wps:cNvPr id="15" name="Rectangle 15"/>
                          <wps:cNvSpPr/>
                          <wps:spPr>
                            <a:xfrm>
                              <a:off x="0" y="0"/>
                              <a:ext cx="5943600" cy="19050"/>
                            </a:xfrm>
                            <a:prstGeom prst="rect">
                              <a:avLst/>
                            </a:prstGeom>
                            <a:noFill/>
                            <a:ln>
                              <a:noFill/>
                            </a:ln>
                          </wps:spPr>
                          <wps:txbx>
                            <w:txbxContent>
                              <w:p w14:paraId="7A7F1AE3" w14:textId="77777777" w:rsidR="00214E72" w:rsidRDefault="00214E72">
                                <w:pPr>
                                  <w:spacing w:after="0" w:line="240" w:lineRule="auto"/>
                                  <w:ind w:left="0" w:hanging="10"/>
                                  <w:textDirection w:val="btLr"/>
                                </w:pPr>
                              </w:p>
                            </w:txbxContent>
                          </wps:txbx>
                          <wps:bodyPr spcFirstLastPara="1" wrap="square" lIns="91425" tIns="91425" rIns="91425" bIns="91425" anchor="ctr" anchorCtr="0">
                            <a:noAutofit/>
                          </wps:bodyPr>
                        </wps:wsp>
                        <wps:wsp>
                          <wps:cNvPr id="16" name="Freeform: Shape 16"/>
                          <wps:cNvSpPr/>
                          <wps:spPr>
                            <a:xfrm>
                              <a:off x="0" y="0"/>
                              <a:ext cx="5943600" cy="19050"/>
                            </a:xfrm>
                            <a:custGeom>
                              <a:avLst/>
                              <a:gdLst/>
                              <a:ahLst/>
                              <a:cxnLst/>
                              <a:rect l="l" t="t" r="r" b="b"/>
                              <a:pathLst>
                                <a:path w="5943600" h="19050" extrusionOk="0">
                                  <a:moveTo>
                                    <a:pt x="0" y="0"/>
                                  </a:moveTo>
                                  <a:lnTo>
                                    <a:pt x="5943600" y="0"/>
                                  </a:lnTo>
                                  <a:lnTo>
                                    <a:pt x="5943600" y="19050"/>
                                  </a:lnTo>
                                  <a:lnTo>
                                    <a:pt x="0" y="19050"/>
                                  </a:lnTo>
                                  <a:lnTo>
                                    <a:pt x="0" y="0"/>
                                  </a:lnTo>
                                </a:path>
                              </a:pathLst>
                            </a:custGeom>
                            <a:solidFill>
                              <a:srgbClr val="9F9F9F"/>
                            </a:solidFill>
                            <a:ln>
                              <a:noFill/>
                            </a:ln>
                          </wps:spPr>
                          <wps:bodyPr spcFirstLastPara="1" wrap="square" lIns="91425" tIns="91425" rIns="91425" bIns="91425" anchor="ctr" anchorCtr="0">
                            <a:noAutofit/>
                          </wps:bodyPr>
                        </wps:wsp>
                        <wps:wsp>
                          <wps:cNvPr id="17" name="Freeform: Shape 17"/>
                          <wps:cNvSpPr/>
                          <wps:spPr>
                            <a:xfrm>
                              <a:off x="0" y="0"/>
                              <a:ext cx="5940552" cy="9144"/>
                            </a:xfrm>
                            <a:custGeom>
                              <a:avLst/>
                              <a:gdLst/>
                              <a:ahLst/>
                              <a:cxnLst/>
                              <a:rect l="l" t="t" r="r" b="b"/>
                              <a:pathLst>
                                <a:path w="5940552" h="9144" extrusionOk="0">
                                  <a:moveTo>
                                    <a:pt x="0" y="0"/>
                                  </a:moveTo>
                                  <a:lnTo>
                                    <a:pt x="5940552" y="0"/>
                                  </a:lnTo>
                                  <a:lnTo>
                                    <a:pt x="5940552"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18" name="Freeform: Shape 18"/>
                          <wps:cNvSpPr/>
                          <wps:spPr>
                            <a:xfrm>
                              <a:off x="5940552"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19" name="Freeform: Shape 19"/>
                          <wps:cNvSpPr/>
                          <wps:spPr>
                            <a:xfrm>
                              <a:off x="0" y="3048"/>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A0A0A0"/>
                            </a:solidFill>
                            <a:ln>
                              <a:noFill/>
                            </a:ln>
                          </wps:spPr>
                          <wps:bodyPr spcFirstLastPara="1" wrap="square" lIns="91425" tIns="91425" rIns="91425" bIns="91425" anchor="ctr" anchorCtr="0">
                            <a:noAutofit/>
                          </wps:bodyPr>
                        </wps:wsp>
                        <wps:wsp>
                          <wps:cNvPr id="20" name="Freeform: Shape 20"/>
                          <wps:cNvSpPr/>
                          <wps:spPr>
                            <a:xfrm>
                              <a:off x="5940552" y="3048"/>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E3E3E3"/>
                            </a:solidFill>
                            <a:ln>
                              <a:noFill/>
                            </a:ln>
                          </wps:spPr>
                          <wps:bodyPr spcFirstLastPara="1" wrap="square" lIns="91425" tIns="91425" rIns="91425" bIns="91425" anchor="ctr" anchorCtr="0">
                            <a:noAutofit/>
                          </wps:bodyPr>
                        </wps:wsp>
                        <wps:wsp>
                          <wps:cNvPr id="21" name="Freeform: Shape 21"/>
                          <wps:cNvSpPr/>
                          <wps:spPr>
                            <a:xfrm>
                              <a:off x="0" y="16002"/>
                              <a:ext cx="5943600" cy="9144"/>
                            </a:xfrm>
                            <a:custGeom>
                              <a:avLst/>
                              <a:gdLst/>
                              <a:ahLst/>
                              <a:cxnLst/>
                              <a:rect l="l" t="t" r="r" b="b"/>
                              <a:pathLst>
                                <a:path w="5943600" h="9144" extrusionOk="0">
                                  <a:moveTo>
                                    <a:pt x="0" y="0"/>
                                  </a:moveTo>
                                  <a:lnTo>
                                    <a:pt x="5943600" y="0"/>
                                  </a:lnTo>
                                  <a:lnTo>
                                    <a:pt x="5943600"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22" name="Freeform: Shape 22"/>
                          <wps:cNvSpPr/>
                          <wps:spPr>
                            <a:xfrm>
                              <a:off x="5940552" y="16002"/>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914400</wp:posOffset>
              </wp:positionH>
              <wp:positionV relativeFrom="page">
                <wp:posOffset>1428750</wp:posOffset>
              </wp:positionV>
              <wp:extent cx="5943600" cy="19050"/>
              <wp:effectExtent b="0" l="0" r="0" t="0"/>
              <wp:wrapSquare wrapText="bothSides" distB="0" distT="0" distL="114300" distR="114300"/>
              <wp:docPr id="83"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943600" cy="19050"/>
                      </a:xfrm>
                      <a:prstGeom prst="rect"/>
                      <a:ln/>
                    </pic:spPr>
                  </pic:pic>
                </a:graphicData>
              </a:graphic>
            </wp:anchor>
          </w:drawing>
        </mc:Fallback>
      </mc:AlternateContent>
    </w:r>
    <w:r>
      <w:rPr>
        <w:rFonts w:ascii="Arial" w:eastAsia="Arial" w:hAnsi="Arial" w:cs="Arial"/>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4F93" w14:textId="77777777" w:rsidR="00214E72" w:rsidRDefault="00635AD9">
    <w:pPr>
      <w:spacing w:after="0" w:line="259" w:lineRule="auto"/>
      <w:ind w:left="0"/>
    </w:pPr>
    <w:r>
      <w:t xml:space="preserve">Universal Service Administrative Company </w:t>
    </w:r>
  </w:p>
  <w:p w14:paraId="4ABC6483" w14:textId="77777777" w:rsidR="00214E72" w:rsidRDefault="00635AD9">
    <w:pPr>
      <w:spacing w:after="0" w:line="259" w:lineRule="auto"/>
      <w:ind w:left="0"/>
    </w:pPr>
    <w:r>
      <w:t xml:space="preserve">Schools and Libraries Program  </w:t>
    </w:r>
  </w:p>
  <w:p w14:paraId="3868D294" w14:textId="77777777" w:rsidR="00214E72" w:rsidRDefault="00635AD9">
    <w:pPr>
      <w:spacing w:after="0" w:line="259" w:lineRule="auto"/>
      <w:ind w:left="75"/>
      <w:jc w:val="center"/>
    </w:pPr>
    <w:r>
      <w:t xml:space="preserve"> </w:t>
    </w:r>
  </w:p>
  <w:p w14:paraId="28633B34" w14:textId="77777777" w:rsidR="00214E72" w:rsidRDefault="00635AD9">
    <w:pPr>
      <w:spacing w:after="0" w:line="259" w:lineRule="auto"/>
      <w:ind w:left="14"/>
      <w:jc w:val="center"/>
    </w:pPr>
    <w:r>
      <w:t xml:space="preserve">Administrative Procedures </w:t>
    </w:r>
  </w:p>
  <w:p w14:paraId="01E2FFA7" w14:textId="77777777" w:rsidR="00214E72" w:rsidRDefault="00635AD9">
    <w:pPr>
      <w:spacing w:after="0" w:line="259" w:lineRule="auto"/>
      <w:ind w:left="75"/>
      <w:jc w:val="center"/>
    </w:pPr>
    <w:r>
      <w:t xml:space="preserve"> </w:t>
    </w:r>
  </w:p>
  <w:p w14:paraId="7C766143" w14:textId="77777777" w:rsidR="00214E72" w:rsidRDefault="00635AD9">
    <w:pPr>
      <w:spacing w:after="0" w:line="259" w:lineRule="auto"/>
      <w:ind w:left="0" w:right="-82"/>
      <w:jc w:val="right"/>
    </w:pPr>
    <w:r>
      <w:rPr>
        <w:rFonts w:ascii="Calibri" w:eastAsia="Calibri" w:hAnsi="Calibri" w:cs="Calibri"/>
        <w:noProof/>
        <w:sz w:val="22"/>
        <w:szCs w:val="22"/>
      </w:rPr>
      <mc:AlternateContent>
        <mc:Choice Requires="wpg">
          <w:drawing>
            <wp:anchor distT="0" distB="0" distL="114300" distR="114300" simplePos="0" relativeHeight="251666432" behindDoc="0" locked="0" layoutInCell="1" hidden="0" allowOverlap="1" wp14:anchorId="52D8A1E7" wp14:editId="5BC7FA13">
              <wp:simplePos x="0" y="0"/>
              <wp:positionH relativeFrom="page">
                <wp:posOffset>914400</wp:posOffset>
              </wp:positionH>
              <wp:positionV relativeFrom="page">
                <wp:posOffset>1428750</wp:posOffset>
              </wp:positionV>
              <wp:extent cx="5943600" cy="19050"/>
              <wp:effectExtent l="0" t="0" r="0" b="0"/>
              <wp:wrapSquare wrapText="bothSides" distT="0" distB="0" distL="114300" distR="114300"/>
              <wp:docPr id="97" name=""/>
              <wp:cNvGraphicFramePr/>
              <a:graphic xmlns:a="http://schemas.openxmlformats.org/drawingml/2006/main">
                <a:graphicData uri="http://schemas.microsoft.com/office/word/2010/wordprocessingGroup">
                  <wpg:wgp>
                    <wpg:cNvGrpSpPr/>
                    <wpg:grpSpPr>
                      <a:xfrm>
                        <a:off x="0" y="0"/>
                        <a:ext cx="5943600" cy="19050"/>
                        <a:chOff x="2374200" y="3770475"/>
                        <a:chExt cx="5943600" cy="19050"/>
                      </a:xfrm>
                    </wpg:grpSpPr>
                    <wpg:grpSp>
                      <wpg:cNvPr id="71" name="Group 71"/>
                      <wpg:cNvGrpSpPr/>
                      <wpg:grpSpPr>
                        <a:xfrm>
                          <a:off x="2374200" y="3770475"/>
                          <a:ext cx="5943600" cy="19050"/>
                          <a:chOff x="2374200" y="3770475"/>
                          <a:chExt cx="5949696" cy="25146"/>
                        </a:xfrm>
                      </wpg:grpSpPr>
                      <wps:wsp>
                        <wps:cNvPr id="72" name="Rectangle 72"/>
                        <wps:cNvSpPr/>
                        <wps:spPr>
                          <a:xfrm>
                            <a:off x="2374200" y="3770475"/>
                            <a:ext cx="5949675" cy="25125"/>
                          </a:xfrm>
                          <a:prstGeom prst="rect">
                            <a:avLst/>
                          </a:prstGeom>
                          <a:noFill/>
                          <a:ln>
                            <a:noFill/>
                          </a:ln>
                        </wps:spPr>
                        <wps:txbx>
                          <w:txbxContent>
                            <w:p w14:paraId="573E1DDE" w14:textId="77777777" w:rsidR="00214E72" w:rsidRDefault="00214E72">
                              <w:pPr>
                                <w:spacing w:after="0" w:line="240" w:lineRule="auto"/>
                                <w:ind w:left="0"/>
                                <w:textDirection w:val="btLr"/>
                              </w:pPr>
                            </w:p>
                          </w:txbxContent>
                        </wps:txbx>
                        <wps:bodyPr spcFirstLastPara="1" wrap="square" lIns="91425" tIns="91425" rIns="91425" bIns="91425" anchor="ctr" anchorCtr="0">
                          <a:noAutofit/>
                        </wps:bodyPr>
                      </wps:wsp>
                      <wpg:grpSp>
                        <wpg:cNvPr id="73" name="Group 73"/>
                        <wpg:cNvGrpSpPr/>
                        <wpg:grpSpPr>
                          <a:xfrm>
                            <a:off x="2374200" y="3770475"/>
                            <a:ext cx="5949696" cy="25146"/>
                            <a:chOff x="0" y="0"/>
                            <a:chExt cx="5949696" cy="25146"/>
                          </a:xfrm>
                        </wpg:grpSpPr>
                        <wps:wsp>
                          <wps:cNvPr id="74" name="Rectangle 74"/>
                          <wps:cNvSpPr/>
                          <wps:spPr>
                            <a:xfrm>
                              <a:off x="0" y="0"/>
                              <a:ext cx="5943600" cy="19050"/>
                            </a:xfrm>
                            <a:prstGeom prst="rect">
                              <a:avLst/>
                            </a:prstGeom>
                            <a:noFill/>
                            <a:ln>
                              <a:noFill/>
                            </a:ln>
                          </wps:spPr>
                          <wps:txbx>
                            <w:txbxContent>
                              <w:p w14:paraId="514E7A69" w14:textId="77777777" w:rsidR="00214E72" w:rsidRDefault="00214E72">
                                <w:pPr>
                                  <w:spacing w:after="0" w:line="240" w:lineRule="auto"/>
                                  <w:ind w:left="0" w:hanging="10"/>
                                  <w:textDirection w:val="btLr"/>
                                </w:pPr>
                              </w:p>
                            </w:txbxContent>
                          </wps:txbx>
                          <wps:bodyPr spcFirstLastPara="1" wrap="square" lIns="91425" tIns="91425" rIns="91425" bIns="91425" anchor="ctr" anchorCtr="0">
                            <a:noAutofit/>
                          </wps:bodyPr>
                        </wps:wsp>
                        <wps:wsp>
                          <wps:cNvPr id="75" name="Freeform: Shape 75"/>
                          <wps:cNvSpPr/>
                          <wps:spPr>
                            <a:xfrm>
                              <a:off x="0" y="0"/>
                              <a:ext cx="5943600" cy="19050"/>
                            </a:xfrm>
                            <a:custGeom>
                              <a:avLst/>
                              <a:gdLst/>
                              <a:ahLst/>
                              <a:cxnLst/>
                              <a:rect l="l" t="t" r="r" b="b"/>
                              <a:pathLst>
                                <a:path w="5943600" h="19050" extrusionOk="0">
                                  <a:moveTo>
                                    <a:pt x="0" y="0"/>
                                  </a:moveTo>
                                  <a:lnTo>
                                    <a:pt x="5943600" y="0"/>
                                  </a:lnTo>
                                  <a:lnTo>
                                    <a:pt x="5943600" y="19050"/>
                                  </a:lnTo>
                                  <a:lnTo>
                                    <a:pt x="0" y="19050"/>
                                  </a:lnTo>
                                  <a:lnTo>
                                    <a:pt x="0" y="0"/>
                                  </a:lnTo>
                                </a:path>
                              </a:pathLst>
                            </a:custGeom>
                            <a:solidFill>
                              <a:srgbClr val="9F9F9F"/>
                            </a:solidFill>
                            <a:ln>
                              <a:noFill/>
                            </a:ln>
                          </wps:spPr>
                          <wps:bodyPr spcFirstLastPara="1" wrap="square" lIns="91425" tIns="91425" rIns="91425" bIns="91425" anchor="ctr" anchorCtr="0">
                            <a:noAutofit/>
                          </wps:bodyPr>
                        </wps:wsp>
                        <wps:wsp>
                          <wps:cNvPr id="76" name="Freeform: Shape 76"/>
                          <wps:cNvSpPr/>
                          <wps:spPr>
                            <a:xfrm>
                              <a:off x="0" y="0"/>
                              <a:ext cx="5940552" cy="9144"/>
                            </a:xfrm>
                            <a:custGeom>
                              <a:avLst/>
                              <a:gdLst/>
                              <a:ahLst/>
                              <a:cxnLst/>
                              <a:rect l="l" t="t" r="r" b="b"/>
                              <a:pathLst>
                                <a:path w="5940552" h="9144" extrusionOk="0">
                                  <a:moveTo>
                                    <a:pt x="0" y="0"/>
                                  </a:moveTo>
                                  <a:lnTo>
                                    <a:pt x="5940552" y="0"/>
                                  </a:lnTo>
                                  <a:lnTo>
                                    <a:pt x="5940552"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77" name="Freeform: Shape 77"/>
                          <wps:cNvSpPr/>
                          <wps:spPr>
                            <a:xfrm>
                              <a:off x="5940552"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78" name="Freeform: Shape 78"/>
                          <wps:cNvSpPr/>
                          <wps:spPr>
                            <a:xfrm>
                              <a:off x="0" y="3048"/>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A0A0A0"/>
                            </a:solidFill>
                            <a:ln>
                              <a:noFill/>
                            </a:ln>
                          </wps:spPr>
                          <wps:bodyPr spcFirstLastPara="1" wrap="square" lIns="91425" tIns="91425" rIns="91425" bIns="91425" anchor="ctr" anchorCtr="0">
                            <a:noAutofit/>
                          </wps:bodyPr>
                        </wps:wsp>
                        <wps:wsp>
                          <wps:cNvPr id="79" name="Freeform: Shape 79"/>
                          <wps:cNvSpPr/>
                          <wps:spPr>
                            <a:xfrm>
                              <a:off x="5940552" y="3048"/>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E3E3E3"/>
                            </a:solidFill>
                            <a:ln>
                              <a:noFill/>
                            </a:ln>
                          </wps:spPr>
                          <wps:bodyPr spcFirstLastPara="1" wrap="square" lIns="91425" tIns="91425" rIns="91425" bIns="91425" anchor="ctr" anchorCtr="0">
                            <a:noAutofit/>
                          </wps:bodyPr>
                        </wps:wsp>
                        <wps:wsp>
                          <wps:cNvPr id="80" name="Freeform: Shape 80"/>
                          <wps:cNvSpPr/>
                          <wps:spPr>
                            <a:xfrm>
                              <a:off x="0" y="16002"/>
                              <a:ext cx="5943600" cy="9144"/>
                            </a:xfrm>
                            <a:custGeom>
                              <a:avLst/>
                              <a:gdLst/>
                              <a:ahLst/>
                              <a:cxnLst/>
                              <a:rect l="l" t="t" r="r" b="b"/>
                              <a:pathLst>
                                <a:path w="5943600" h="9144" extrusionOk="0">
                                  <a:moveTo>
                                    <a:pt x="0" y="0"/>
                                  </a:moveTo>
                                  <a:lnTo>
                                    <a:pt x="5943600" y="0"/>
                                  </a:lnTo>
                                  <a:lnTo>
                                    <a:pt x="5943600"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81" name="Freeform: Shape 81"/>
                          <wps:cNvSpPr/>
                          <wps:spPr>
                            <a:xfrm>
                              <a:off x="5940552" y="16002"/>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914400</wp:posOffset>
              </wp:positionH>
              <wp:positionV relativeFrom="page">
                <wp:posOffset>1428750</wp:posOffset>
              </wp:positionV>
              <wp:extent cx="5943600" cy="19050"/>
              <wp:effectExtent b="0" l="0" r="0" t="0"/>
              <wp:wrapSquare wrapText="bothSides" distB="0" distT="0" distL="114300" distR="114300"/>
              <wp:docPr id="97"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5943600" cy="19050"/>
                      </a:xfrm>
                      <a:prstGeom prst="rect"/>
                      <a:ln/>
                    </pic:spPr>
                  </pic:pic>
                </a:graphicData>
              </a:graphic>
            </wp:anchor>
          </w:drawing>
        </mc:Fallback>
      </mc:AlternateContent>
    </w:r>
    <w:r>
      <w:rPr>
        <w:rFonts w:ascii="Arial" w:eastAsia="Arial" w:hAnsi="Arial" w:cs="Arial"/>
      </w:rPr>
      <w:t xml:space="preserve"> </w:t>
    </w:r>
  </w:p>
  <w:p w14:paraId="647E3F00" w14:textId="77777777" w:rsidR="00214E72" w:rsidRDefault="00635AD9">
    <w:pPr>
      <w:spacing w:after="0" w:line="259" w:lineRule="auto"/>
      <w:ind w:left="0"/>
    </w:pPr>
    <w:r>
      <w:rPr>
        <w:b/>
      </w:rPr>
      <w:t xml:space="preserve">Program Integrity Assurance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A8C5" w14:textId="77777777" w:rsidR="00214E72" w:rsidRDefault="00635AD9">
    <w:pPr>
      <w:spacing w:after="0" w:line="259" w:lineRule="auto"/>
      <w:ind w:left="0"/>
    </w:pPr>
    <w:r>
      <w:t xml:space="preserve">Universal Service Administrative Company </w:t>
    </w:r>
  </w:p>
  <w:p w14:paraId="368F7EA2" w14:textId="77777777" w:rsidR="00214E72" w:rsidRDefault="00635AD9">
    <w:pPr>
      <w:spacing w:after="0" w:line="259" w:lineRule="auto"/>
      <w:ind w:left="0"/>
    </w:pPr>
    <w:r>
      <w:t xml:space="preserve">Schools and Libraries Program  </w:t>
    </w:r>
  </w:p>
  <w:p w14:paraId="39F9EA70" w14:textId="77777777" w:rsidR="00214E72" w:rsidRDefault="00635AD9">
    <w:pPr>
      <w:spacing w:after="0" w:line="259" w:lineRule="auto"/>
      <w:ind w:left="75"/>
      <w:jc w:val="center"/>
    </w:pPr>
    <w:r>
      <w:t xml:space="preserve"> </w:t>
    </w:r>
  </w:p>
  <w:p w14:paraId="43A39F82" w14:textId="77777777" w:rsidR="00214E72" w:rsidRDefault="00635AD9">
    <w:pPr>
      <w:spacing w:after="0" w:line="259" w:lineRule="auto"/>
      <w:ind w:left="14"/>
      <w:jc w:val="center"/>
    </w:pPr>
    <w:r>
      <w:t xml:space="preserve">Administrative Procedures </w:t>
    </w:r>
  </w:p>
  <w:p w14:paraId="772B0960" w14:textId="77777777" w:rsidR="00214E72" w:rsidRDefault="00635AD9">
    <w:pPr>
      <w:spacing w:after="0" w:line="259" w:lineRule="auto"/>
      <w:ind w:left="75"/>
      <w:jc w:val="center"/>
    </w:pPr>
    <w:r>
      <w:t xml:space="preserve"> </w:t>
    </w:r>
  </w:p>
  <w:p w14:paraId="4913AF32" w14:textId="77777777" w:rsidR="00214E72" w:rsidRDefault="00635AD9">
    <w:pPr>
      <w:spacing w:after="0" w:line="259" w:lineRule="auto"/>
      <w:ind w:left="0" w:right="-82"/>
      <w:jc w:val="right"/>
    </w:pPr>
    <w:r>
      <w:rPr>
        <w:rFonts w:ascii="Calibri" w:eastAsia="Calibri" w:hAnsi="Calibri" w:cs="Calibri"/>
        <w:noProof/>
        <w:sz w:val="22"/>
        <w:szCs w:val="22"/>
      </w:rPr>
      <mc:AlternateContent>
        <mc:Choice Requires="wpg">
          <w:drawing>
            <wp:anchor distT="0" distB="0" distL="114300" distR="114300" simplePos="0" relativeHeight="251664384" behindDoc="0" locked="0" layoutInCell="1" hidden="0" allowOverlap="1" wp14:anchorId="21D19EF8" wp14:editId="01CC516F">
              <wp:simplePos x="0" y="0"/>
              <wp:positionH relativeFrom="page">
                <wp:posOffset>914400</wp:posOffset>
              </wp:positionH>
              <wp:positionV relativeFrom="page">
                <wp:posOffset>1428750</wp:posOffset>
              </wp:positionV>
              <wp:extent cx="5943600" cy="19050"/>
              <wp:effectExtent l="0" t="0" r="0" b="0"/>
              <wp:wrapSquare wrapText="bothSides" distT="0" distB="0" distL="114300" distR="114300"/>
              <wp:docPr id="84" name=""/>
              <wp:cNvGraphicFramePr/>
              <a:graphic xmlns:a="http://schemas.openxmlformats.org/drawingml/2006/main">
                <a:graphicData uri="http://schemas.microsoft.com/office/word/2010/wordprocessingGroup">
                  <wpg:wgp>
                    <wpg:cNvGrpSpPr/>
                    <wpg:grpSpPr>
                      <a:xfrm>
                        <a:off x="0" y="0"/>
                        <a:ext cx="5943600" cy="19050"/>
                        <a:chOff x="2374200" y="3770475"/>
                        <a:chExt cx="5943600" cy="19050"/>
                      </a:xfrm>
                    </wpg:grpSpPr>
                    <wpg:grpSp>
                      <wpg:cNvPr id="49" name="Group 49"/>
                      <wpg:cNvGrpSpPr/>
                      <wpg:grpSpPr>
                        <a:xfrm>
                          <a:off x="2374200" y="3770475"/>
                          <a:ext cx="5943600" cy="19050"/>
                          <a:chOff x="2374200" y="3770475"/>
                          <a:chExt cx="5949696" cy="25146"/>
                        </a:xfrm>
                      </wpg:grpSpPr>
                      <wps:wsp>
                        <wps:cNvPr id="50" name="Rectangle 50"/>
                        <wps:cNvSpPr/>
                        <wps:spPr>
                          <a:xfrm>
                            <a:off x="2374200" y="3770475"/>
                            <a:ext cx="5949675" cy="25125"/>
                          </a:xfrm>
                          <a:prstGeom prst="rect">
                            <a:avLst/>
                          </a:prstGeom>
                          <a:noFill/>
                          <a:ln>
                            <a:noFill/>
                          </a:ln>
                        </wps:spPr>
                        <wps:txbx>
                          <w:txbxContent>
                            <w:p w14:paraId="2D778941" w14:textId="77777777" w:rsidR="00214E72" w:rsidRDefault="00214E72">
                              <w:pPr>
                                <w:spacing w:after="0" w:line="240" w:lineRule="auto"/>
                                <w:ind w:left="0"/>
                                <w:textDirection w:val="btLr"/>
                              </w:pPr>
                            </w:p>
                          </w:txbxContent>
                        </wps:txbx>
                        <wps:bodyPr spcFirstLastPara="1" wrap="square" lIns="91425" tIns="91425" rIns="91425" bIns="91425" anchor="ctr" anchorCtr="0">
                          <a:noAutofit/>
                        </wps:bodyPr>
                      </wps:wsp>
                      <wpg:grpSp>
                        <wpg:cNvPr id="51" name="Group 51"/>
                        <wpg:cNvGrpSpPr/>
                        <wpg:grpSpPr>
                          <a:xfrm>
                            <a:off x="2374200" y="3770475"/>
                            <a:ext cx="5949696" cy="25146"/>
                            <a:chOff x="0" y="0"/>
                            <a:chExt cx="5949696" cy="25146"/>
                          </a:xfrm>
                        </wpg:grpSpPr>
                        <wps:wsp>
                          <wps:cNvPr id="52" name="Rectangle 52"/>
                          <wps:cNvSpPr/>
                          <wps:spPr>
                            <a:xfrm>
                              <a:off x="0" y="0"/>
                              <a:ext cx="5943600" cy="19050"/>
                            </a:xfrm>
                            <a:prstGeom prst="rect">
                              <a:avLst/>
                            </a:prstGeom>
                            <a:noFill/>
                            <a:ln>
                              <a:noFill/>
                            </a:ln>
                          </wps:spPr>
                          <wps:txbx>
                            <w:txbxContent>
                              <w:p w14:paraId="7227D493" w14:textId="77777777" w:rsidR="00214E72" w:rsidRDefault="00214E72">
                                <w:pPr>
                                  <w:spacing w:after="0" w:line="240" w:lineRule="auto"/>
                                  <w:ind w:left="0" w:hanging="10"/>
                                  <w:textDirection w:val="btLr"/>
                                </w:pPr>
                              </w:p>
                            </w:txbxContent>
                          </wps:txbx>
                          <wps:bodyPr spcFirstLastPara="1" wrap="square" lIns="91425" tIns="91425" rIns="91425" bIns="91425" anchor="ctr" anchorCtr="0">
                            <a:noAutofit/>
                          </wps:bodyPr>
                        </wps:wsp>
                        <wps:wsp>
                          <wps:cNvPr id="53" name="Freeform: Shape 53"/>
                          <wps:cNvSpPr/>
                          <wps:spPr>
                            <a:xfrm>
                              <a:off x="0" y="0"/>
                              <a:ext cx="5943600" cy="19050"/>
                            </a:xfrm>
                            <a:custGeom>
                              <a:avLst/>
                              <a:gdLst/>
                              <a:ahLst/>
                              <a:cxnLst/>
                              <a:rect l="l" t="t" r="r" b="b"/>
                              <a:pathLst>
                                <a:path w="5943600" h="19050" extrusionOk="0">
                                  <a:moveTo>
                                    <a:pt x="0" y="0"/>
                                  </a:moveTo>
                                  <a:lnTo>
                                    <a:pt x="5943600" y="0"/>
                                  </a:lnTo>
                                  <a:lnTo>
                                    <a:pt x="5943600" y="19050"/>
                                  </a:lnTo>
                                  <a:lnTo>
                                    <a:pt x="0" y="19050"/>
                                  </a:lnTo>
                                  <a:lnTo>
                                    <a:pt x="0" y="0"/>
                                  </a:lnTo>
                                </a:path>
                              </a:pathLst>
                            </a:custGeom>
                            <a:solidFill>
                              <a:srgbClr val="9F9F9F"/>
                            </a:solidFill>
                            <a:ln>
                              <a:noFill/>
                            </a:ln>
                          </wps:spPr>
                          <wps:bodyPr spcFirstLastPara="1" wrap="square" lIns="91425" tIns="91425" rIns="91425" bIns="91425" anchor="ctr" anchorCtr="0">
                            <a:noAutofit/>
                          </wps:bodyPr>
                        </wps:wsp>
                        <wps:wsp>
                          <wps:cNvPr id="54" name="Freeform: Shape 54"/>
                          <wps:cNvSpPr/>
                          <wps:spPr>
                            <a:xfrm>
                              <a:off x="0" y="0"/>
                              <a:ext cx="5940552" cy="9144"/>
                            </a:xfrm>
                            <a:custGeom>
                              <a:avLst/>
                              <a:gdLst/>
                              <a:ahLst/>
                              <a:cxnLst/>
                              <a:rect l="l" t="t" r="r" b="b"/>
                              <a:pathLst>
                                <a:path w="5940552" h="9144" extrusionOk="0">
                                  <a:moveTo>
                                    <a:pt x="0" y="0"/>
                                  </a:moveTo>
                                  <a:lnTo>
                                    <a:pt x="5940552" y="0"/>
                                  </a:lnTo>
                                  <a:lnTo>
                                    <a:pt x="5940552"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55" name="Freeform: Shape 55"/>
                          <wps:cNvSpPr/>
                          <wps:spPr>
                            <a:xfrm>
                              <a:off x="5940552"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56" name="Freeform: Shape 56"/>
                          <wps:cNvSpPr/>
                          <wps:spPr>
                            <a:xfrm>
                              <a:off x="0" y="3048"/>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A0A0A0"/>
                            </a:solidFill>
                            <a:ln>
                              <a:noFill/>
                            </a:ln>
                          </wps:spPr>
                          <wps:bodyPr spcFirstLastPara="1" wrap="square" lIns="91425" tIns="91425" rIns="91425" bIns="91425" anchor="ctr" anchorCtr="0">
                            <a:noAutofit/>
                          </wps:bodyPr>
                        </wps:wsp>
                        <wps:wsp>
                          <wps:cNvPr id="57" name="Freeform: Shape 57"/>
                          <wps:cNvSpPr/>
                          <wps:spPr>
                            <a:xfrm>
                              <a:off x="5940552" y="3048"/>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E3E3E3"/>
                            </a:solidFill>
                            <a:ln>
                              <a:noFill/>
                            </a:ln>
                          </wps:spPr>
                          <wps:bodyPr spcFirstLastPara="1" wrap="square" lIns="91425" tIns="91425" rIns="91425" bIns="91425" anchor="ctr" anchorCtr="0">
                            <a:noAutofit/>
                          </wps:bodyPr>
                        </wps:wsp>
                        <wps:wsp>
                          <wps:cNvPr id="58" name="Freeform: Shape 58"/>
                          <wps:cNvSpPr/>
                          <wps:spPr>
                            <a:xfrm>
                              <a:off x="0" y="16002"/>
                              <a:ext cx="5943600" cy="9144"/>
                            </a:xfrm>
                            <a:custGeom>
                              <a:avLst/>
                              <a:gdLst/>
                              <a:ahLst/>
                              <a:cxnLst/>
                              <a:rect l="l" t="t" r="r" b="b"/>
                              <a:pathLst>
                                <a:path w="5943600" h="9144" extrusionOk="0">
                                  <a:moveTo>
                                    <a:pt x="0" y="0"/>
                                  </a:moveTo>
                                  <a:lnTo>
                                    <a:pt x="5943600" y="0"/>
                                  </a:lnTo>
                                  <a:lnTo>
                                    <a:pt x="5943600"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59" name="Freeform: Shape 59"/>
                          <wps:cNvSpPr/>
                          <wps:spPr>
                            <a:xfrm>
                              <a:off x="5940552" y="16002"/>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914400</wp:posOffset>
              </wp:positionH>
              <wp:positionV relativeFrom="page">
                <wp:posOffset>1428750</wp:posOffset>
              </wp:positionV>
              <wp:extent cx="5943600" cy="19050"/>
              <wp:effectExtent b="0" l="0" r="0" t="0"/>
              <wp:wrapSquare wrapText="bothSides" distB="0" distT="0" distL="114300" distR="114300"/>
              <wp:docPr id="8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943600" cy="19050"/>
                      </a:xfrm>
                      <a:prstGeom prst="rect"/>
                      <a:ln/>
                    </pic:spPr>
                  </pic:pic>
                </a:graphicData>
              </a:graphic>
            </wp:anchor>
          </w:drawing>
        </mc:Fallback>
      </mc:AlternateContent>
    </w:r>
    <w:r>
      <w:rPr>
        <w:rFonts w:ascii="Arial" w:eastAsia="Arial" w:hAnsi="Arial" w:cs="Arial"/>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248A" w14:textId="77777777" w:rsidR="00214E72" w:rsidRDefault="00635AD9">
    <w:pPr>
      <w:spacing w:after="0" w:line="259" w:lineRule="auto"/>
      <w:ind w:left="0"/>
    </w:pPr>
    <w:r>
      <w:t xml:space="preserve">Universal Service Administrative Company </w:t>
    </w:r>
  </w:p>
  <w:p w14:paraId="077E8B6B" w14:textId="77777777" w:rsidR="00214E72" w:rsidRDefault="00635AD9">
    <w:pPr>
      <w:spacing w:after="0" w:line="259" w:lineRule="auto"/>
      <w:ind w:left="0"/>
    </w:pPr>
    <w:r>
      <w:t xml:space="preserve">Schools and Libraries Program  </w:t>
    </w:r>
  </w:p>
  <w:p w14:paraId="1CB72DB6" w14:textId="77777777" w:rsidR="00214E72" w:rsidRDefault="00635AD9">
    <w:pPr>
      <w:spacing w:after="0" w:line="259" w:lineRule="auto"/>
      <w:ind w:left="75"/>
      <w:jc w:val="center"/>
    </w:pPr>
    <w:r>
      <w:t xml:space="preserve"> </w:t>
    </w:r>
  </w:p>
  <w:p w14:paraId="3A616E8B" w14:textId="77777777" w:rsidR="00214E72" w:rsidRDefault="00635AD9">
    <w:pPr>
      <w:spacing w:after="0" w:line="259" w:lineRule="auto"/>
      <w:ind w:left="14"/>
      <w:jc w:val="center"/>
    </w:pPr>
    <w:r>
      <w:t xml:space="preserve">Administrative Procedures </w:t>
    </w:r>
  </w:p>
  <w:p w14:paraId="46DA92A7" w14:textId="77777777" w:rsidR="00214E72" w:rsidRDefault="00635AD9">
    <w:pPr>
      <w:spacing w:after="0" w:line="259" w:lineRule="auto"/>
      <w:ind w:left="75"/>
      <w:jc w:val="center"/>
    </w:pPr>
    <w:r>
      <w:t xml:space="preserve"> </w:t>
    </w:r>
  </w:p>
  <w:p w14:paraId="4A38E76F" w14:textId="77777777" w:rsidR="00214E72" w:rsidRDefault="00635AD9">
    <w:pPr>
      <w:spacing w:after="0" w:line="259" w:lineRule="auto"/>
      <w:ind w:left="0" w:right="-82"/>
      <w:jc w:val="right"/>
    </w:pPr>
    <w:r>
      <w:rPr>
        <w:rFonts w:ascii="Calibri" w:eastAsia="Calibri" w:hAnsi="Calibri" w:cs="Calibri"/>
        <w:noProof/>
        <w:sz w:val="22"/>
        <w:szCs w:val="22"/>
      </w:rPr>
      <mc:AlternateContent>
        <mc:Choice Requires="wpg">
          <w:drawing>
            <wp:anchor distT="0" distB="0" distL="114300" distR="114300" simplePos="0" relativeHeight="251665408" behindDoc="0" locked="0" layoutInCell="1" hidden="0" allowOverlap="1" wp14:anchorId="18A9284D" wp14:editId="2C7BC4A1">
              <wp:simplePos x="0" y="0"/>
              <wp:positionH relativeFrom="page">
                <wp:posOffset>914400</wp:posOffset>
              </wp:positionH>
              <wp:positionV relativeFrom="page">
                <wp:posOffset>1428750</wp:posOffset>
              </wp:positionV>
              <wp:extent cx="5943600" cy="19050"/>
              <wp:effectExtent l="0" t="0" r="0" b="0"/>
              <wp:wrapSquare wrapText="bothSides" distT="0" distB="0" distL="114300" distR="114300"/>
              <wp:docPr id="89" name=""/>
              <wp:cNvGraphicFramePr/>
              <a:graphic xmlns:a="http://schemas.openxmlformats.org/drawingml/2006/main">
                <a:graphicData uri="http://schemas.microsoft.com/office/word/2010/wordprocessingGroup">
                  <wpg:wgp>
                    <wpg:cNvGrpSpPr/>
                    <wpg:grpSpPr>
                      <a:xfrm>
                        <a:off x="0" y="0"/>
                        <a:ext cx="5943600" cy="19050"/>
                        <a:chOff x="2374200" y="3770475"/>
                        <a:chExt cx="5943600" cy="19050"/>
                      </a:xfrm>
                    </wpg:grpSpPr>
                    <wpg:grpSp>
                      <wpg:cNvPr id="60" name="Group 60"/>
                      <wpg:cNvGrpSpPr/>
                      <wpg:grpSpPr>
                        <a:xfrm>
                          <a:off x="2374200" y="3770475"/>
                          <a:ext cx="5943600" cy="19050"/>
                          <a:chOff x="2374200" y="3770475"/>
                          <a:chExt cx="5949696" cy="25146"/>
                        </a:xfrm>
                      </wpg:grpSpPr>
                      <wps:wsp>
                        <wps:cNvPr id="61" name="Rectangle 61"/>
                        <wps:cNvSpPr/>
                        <wps:spPr>
                          <a:xfrm>
                            <a:off x="2374200" y="3770475"/>
                            <a:ext cx="5949675" cy="25125"/>
                          </a:xfrm>
                          <a:prstGeom prst="rect">
                            <a:avLst/>
                          </a:prstGeom>
                          <a:noFill/>
                          <a:ln>
                            <a:noFill/>
                          </a:ln>
                        </wps:spPr>
                        <wps:txbx>
                          <w:txbxContent>
                            <w:p w14:paraId="5DA2D736" w14:textId="77777777" w:rsidR="00214E72" w:rsidRDefault="00214E72">
                              <w:pPr>
                                <w:spacing w:after="0" w:line="240" w:lineRule="auto"/>
                                <w:ind w:left="0"/>
                                <w:textDirection w:val="btLr"/>
                              </w:pPr>
                            </w:p>
                          </w:txbxContent>
                        </wps:txbx>
                        <wps:bodyPr spcFirstLastPara="1" wrap="square" lIns="91425" tIns="91425" rIns="91425" bIns="91425" anchor="ctr" anchorCtr="0">
                          <a:noAutofit/>
                        </wps:bodyPr>
                      </wps:wsp>
                      <wpg:grpSp>
                        <wpg:cNvPr id="62" name="Group 62"/>
                        <wpg:cNvGrpSpPr/>
                        <wpg:grpSpPr>
                          <a:xfrm>
                            <a:off x="2374200" y="3770475"/>
                            <a:ext cx="5949696" cy="25146"/>
                            <a:chOff x="0" y="0"/>
                            <a:chExt cx="5949696" cy="25146"/>
                          </a:xfrm>
                        </wpg:grpSpPr>
                        <wps:wsp>
                          <wps:cNvPr id="63" name="Rectangle 63"/>
                          <wps:cNvSpPr/>
                          <wps:spPr>
                            <a:xfrm>
                              <a:off x="0" y="0"/>
                              <a:ext cx="5943600" cy="19050"/>
                            </a:xfrm>
                            <a:prstGeom prst="rect">
                              <a:avLst/>
                            </a:prstGeom>
                            <a:noFill/>
                            <a:ln>
                              <a:noFill/>
                            </a:ln>
                          </wps:spPr>
                          <wps:txbx>
                            <w:txbxContent>
                              <w:p w14:paraId="35A26454" w14:textId="77777777" w:rsidR="00214E72" w:rsidRDefault="00214E72">
                                <w:pPr>
                                  <w:spacing w:after="0" w:line="240" w:lineRule="auto"/>
                                  <w:ind w:left="0" w:hanging="10"/>
                                  <w:textDirection w:val="btLr"/>
                                </w:pPr>
                              </w:p>
                            </w:txbxContent>
                          </wps:txbx>
                          <wps:bodyPr spcFirstLastPara="1" wrap="square" lIns="91425" tIns="91425" rIns="91425" bIns="91425" anchor="ctr" anchorCtr="0">
                            <a:noAutofit/>
                          </wps:bodyPr>
                        </wps:wsp>
                        <wps:wsp>
                          <wps:cNvPr id="64" name="Freeform: Shape 64"/>
                          <wps:cNvSpPr/>
                          <wps:spPr>
                            <a:xfrm>
                              <a:off x="0" y="0"/>
                              <a:ext cx="5943600" cy="19050"/>
                            </a:xfrm>
                            <a:custGeom>
                              <a:avLst/>
                              <a:gdLst/>
                              <a:ahLst/>
                              <a:cxnLst/>
                              <a:rect l="l" t="t" r="r" b="b"/>
                              <a:pathLst>
                                <a:path w="5943600" h="19050" extrusionOk="0">
                                  <a:moveTo>
                                    <a:pt x="0" y="0"/>
                                  </a:moveTo>
                                  <a:lnTo>
                                    <a:pt x="5943600" y="0"/>
                                  </a:lnTo>
                                  <a:lnTo>
                                    <a:pt x="5943600" y="19050"/>
                                  </a:lnTo>
                                  <a:lnTo>
                                    <a:pt x="0" y="19050"/>
                                  </a:lnTo>
                                  <a:lnTo>
                                    <a:pt x="0" y="0"/>
                                  </a:lnTo>
                                </a:path>
                              </a:pathLst>
                            </a:custGeom>
                            <a:solidFill>
                              <a:srgbClr val="9F9F9F"/>
                            </a:solidFill>
                            <a:ln>
                              <a:noFill/>
                            </a:ln>
                          </wps:spPr>
                          <wps:bodyPr spcFirstLastPara="1" wrap="square" lIns="91425" tIns="91425" rIns="91425" bIns="91425" anchor="ctr" anchorCtr="0">
                            <a:noAutofit/>
                          </wps:bodyPr>
                        </wps:wsp>
                        <wps:wsp>
                          <wps:cNvPr id="65" name="Freeform: Shape 65"/>
                          <wps:cNvSpPr/>
                          <wps:spPr>
                            <a:xfrm>
                              <a:off x="0" y="0"/>
                              <a:ext cx="5940552" cy="9144"/>
                            </a:xfrm>
                            <a:custGeom>
                              <a:avLst/>
                              <a:gdLst/>
                              <a:ahLst/>
                              <a:cxnLst/>
                              <a:rect l="l" t="t" r="r" b="b"/>
                              <a:pathLst>
                                <a:path w="5940552" h="9144" extrusionOk="0">
                                  <a:moveTo>
                                    <a:pt x="0" y="0"/>
                                  </a:moveTo>
                                  <a:lnTo>
                                    <a:pt x="5940552" y="0"/>
                                  </a:lnTo>
                                  <a:lnTo>
                                    <a:pt x="5940552"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66" name="Freeform: Shape 66"/>
                          <wps:cNvSpPr/>
                          <wps:spPr>
                            <a:xfrm>
                              <a:off x="5940552"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67" name="Freeform: Shape 67"/>
                          <wps:cNvSpPr/>
                          <wps:spPr>
                            <a:xfrm>
                              <a:off x="0" y="3048"/>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A0A0A0"/>
                            </a:solidFill>
                            <a:ln>
                              <a:noFill/>
                            </a:ln>
                          </wps:spPr>
                          <wps:bodyPr spcFirstLastPara="1" wrap="square" lIns="91425" tIns="91425" rIns="91425" bIns="91425" anchor="ctr" anchorCtr="0">
                            <a:noAutofit/>
                          </wps:bodyPr>
                        </wps:wsp>
                        <wps:wsp>
                          <wps:cNvPr id="68" name="Freeform: Shape 68"/>
                          <wps:cNvSpPr/>
                          <wps:spPr>
                            <a:xfrm>
                              <a:off x="5940552" y="3048"/>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E3E3E3"/>
                            </a:solidFill>
                            <a:ln>
                              <a:noFill/>
                            </a:ln>
                          </wps:spPr>
                          <wps:bodyPr spcFirstLastPara="1" wrap="square" lIns="91425" tIns="91425" rIns="91425" bIns="91425" anchor="ctr" anchorCtr="0">
                            <a:noAutofit/>
                          </wps:bodyPr>
                        </wps:wsp>
                        <wps:wsp>
                          <wps:cNvPr id="69" name="Freeform: Shape 69"/>
                          <wps:cNvSpPr/>
                          <wps:spPr>
                            <a:xfrm>
                              <a:off x="0" y="16002"/>
                              <a:ext cx="5943600" cy="9144"/>
                            </a:xfrm>
                            <a:custGeom>
                              <a:avLst/>
                              <a:gdLst/>
                              <a:ahLst/>
                              <a:cxnLst/>
                              <a:rect l="l" t="t" r="r" b="b"/>
                              <a:pathLst>
                                <a:path w="5943600" h="9144" extrusionOk="0">
                                  <a:moveTo>
                                    <a:pt x="0" y="0"/>
                                  </a:moveTo>
                                  <a:lnTo>
                                    <a:pt x="5943600" y="0"/>
                                  </a:lnTo>
                                  <a:lnTo>
                                    <a:pt x="5943600"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70" name="Freeform: Shape 70"/>
                          <wps:cNvSpPr/>
                          <wps:spPr>
                            <a:xfrm>
                              <a:off x="5940552" y="16002"/>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914400</wp:posOffset>
              </wp:positionH>
              <wp:positionV relativeFrom="page">
                <wp:posOffset>1428750</wp:posOffset>
              </wp:positionV>
              <wp:extent cx="5943600" cy="19050"/>
              <wp:effectExtent b="0" l="0" r="0" t="0"/>
              <wp:wrapSquare wrapText="bothSides" distB="0" distT="0" distL="114300" distR="114300"/>
              <wp:docPr id="89"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5943600" cy="19050"/>
                      </a:xfrm>
                      <a:prstGeom prst="rect"/>
                      <a:ln/>
                    </pic:spPr>
                  </pic:pic>
                </a:graphicData>
              </a:graphic>
            </wp:anchor>
          </w:drawing>
        </mc:Fallback>
      </mc:AlternateContent>
    </w:r>
    <w:r>
      <w:rPr>
        <w:rFonts w:ascii="Arial" w:eastAsia="Arial" w:hAnsi="Arial" w:cs="Arial"/>
      </w:rPr>
      <w:t xml:space="preserve"> </w:t>
    </w:r>
  </w:p>
  <w:p w14:paraId="04137434" w14:textId="77777777" w:rsidR="00214E72" w:rsidRDefault="00635AD9">
    <w:pPr>
      <w:spacing w:after="0" w:line="259" w:lineRule="auto"/>
      <w:ind w:left="0"/>
    </w:pPr>
    <w:r>
      <w:rPr>
        <w:b/>
      </w:rPr>
      <w:t xml:space="preserve">Program Integrity Assurance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8992" w14:textId="77777777" w:rsidR="00214E72" w:rsidRDefault="00635AD9">
    <w:pPr>
      <w:spacing w:after="0" w:line="259" w:lineRule="auto"/>
      <w:ind w:left="0"/>
    </w:pPr>
    <w:r>
      <w:t xml:space="preserve">Universal Service Administrative Company </w:t>
    </w:r>
  </w:p>
  <w:p w14:paraId="33A05F10" w14:textId="77777777" w:rsidR="00214E72" w:rsidRDefault="00635AD9">
    <w:pPr>
      <w:spacing w:after="0" w:line="259" w:lineRule="auto"/>
      <w:ind w:left="0"/>
    </w:pPr>
    <w:r>
      <w:t xml:space="preserve">Schools and Libraries Program  </w:t>
    </w:r>
  </w:p>
  <w:p w14:paraId="2A6BA50E" w14:textId="77777777" w:rsidR="00214E72" w:rsidRDefault="00635AD9">
    <w:pPr>
      <w:spacing w:after="0" w:line="259" w:lineRule="auto"/>
      <w:ind w:left="71"/>
      <w:jc w:val="center"/>
    </w:pPr>
    <w:r>
      <w:t xml:space="preserve"> </w:t>
    </w:r>
  </w:p>
  <w:p w14:paraId="7EA7E56C" w14:textId="77777777" w:rsidR="00214E72" w:rsidRDefault="00635AD9">
    <w:pPr>
      <w:spacing w:after="0" w:line="259" w:lineRule="auto"/>
      <w:ind w:firstLine="10"/>
      <w:jc w:val="center"/>
    </w:pPr>
    <w:r>
      <w:t xml:space="preserve">Administrative Procedures </w:t>
    </w:r>
  </w:p>
  <w:p w14:paraId="0A194A30" w14:textId="77777777" w:rsidR="00214E72" w:rsidRDefault="00635AD9">
    <w:pPr>
      <w:spacing w:after="0" w:line="259" w:lineRule="auto"/>
      <w:ind w:left="71"/>
      <w:jc w:val="center"/>
    </w:pPr>
    <w:r>
      <w:t xml:space="preserve"> </w:t>
    </w:r>
  </w:p>
  <w:p w14:paraId="073FC0EC" w14:textId="77777777" w:rsidR="00214E72" w:rsidRDefault="00635AD9">
    <w:pPr>
      <w:spacing w:after="0" w:line="259" w:lineRule="auto"/>
      <w:ind w:left="0" w:right="-78"/>
      <w:jc w:val="right"/>
    </w:pPr>
    <w:r>
      <w:rPr>
        <w:rFonts w:ascii="Calibri" w:eastAsia="Calibri" w:hAnsi="Calibri" w:cs="Calibri"/>
        <w:noProof/>
        <w:sz w:val="22"/>
        <w:szCs w:val="22"/>
      </w:rPr>
      <mc:AlternateContent>
        <mc:Choice Requires="wpg">
          <w:drawing>
            <wp:anchor distT="0" distB="0" distL="114300" distR="114300" simplePos="0" relativeHeight="251672576" behindDoc="0" locked="0" layoutInCell="1" hidden="0" allowOverlap="1" wp14:anchorId="7D9A051D" wp14:editId="18C33308">
              <wp:simplePos x="0" y="0"/>
              <wp:positionH relativeFrom="page">
                <wp:posOffset>914400</wp:posOffset>
              </wp:positionH>
              <wp:positionV relativeFrom="page">
                <wp:posOffset>1428750</wp:posOffset>
              </wp:positionV>
              <wp:extent cx="5943600" cy="19050"/>
              <wp:effectExtent l="0" t="0" r="0" b="0"/>
              <wp:wrapSquare wrapText="bothSides" distT="0" distB="0" distL="114300" distR="114300"/>
              <wp:docPr id="96" name=""/>
              <wp:cNvGraphicFramePr/>
              <a:graphic xmlns:a="http://schemas.openxmlformats.org/drawingml/2006/main">
                <a:graphicData uri="http://schemas.microsoft.com/office/word/2010/wordprocessingGroup">
                  <wpg:wgp>
                    <wpg:cNvGrpSpPr/>
                    <wpg:grpSpPr>
                      <a:xfrm>
                        <a:off x="0" y="0"/>
                        <a:ext cx="5943600" cy="19050"/>
                        <a:chOff x="2374200" y="3770475"/>
                        <a:chExt cx="5943600" cy="19050"/>
                      </a:xfrm>
                    </wpg:grpSpPr>
                    <wpg:grpSp>
                      <wpg:cNvPr id="134" name="Group 134"/>
                      <wpg:cNvGrpSpPr/>
                      <wpg:grpSpPr>
                        <a:xfrm>
                          <a:off x="2374200" y="3770475"/>
                          <a:ext cx="5943600" cy="19050"/>
                          <a:chOff x="2374200" y="3770475"/>
                          <a:chExt cx="5949696" cy="25146"/>
                        </a:xfrm>
                      </wpg:grpSpPr>
                      <wps:wsp>
                        <wps:cNvPr id="135" name="Rectangle 135"/>
                        <wps:cNvSpPr/>
                        <wps:spPr>
                          <a:xfrm>
                            <a:off x="2374200" y="3770475"/>
                            <a:ext cx="5949675" cy="25125"/>
                          </a:xfrm>
                          <a:prstGeom prst="rect">
                            <a:avLst/>
                          </a:prstGeom>
                          <a:noFill/>
                          <a:ln>
                            <a:noFill/>
                          </a:ln>
                        </wps:spPr>
                        <wps:txbx>
                          <w:txbxContent>
                            <w:p w14:paraId="3893D4B7" w14:textId="77777777" w:rsidR="00214E72" w:rsidRDefault="00214E72">
                              <w:pPr>
                                <w:spacing w:after="0" w:line="240" w:lineRule="auto"/>
                                <w:ind w:left="0"/>
                                <w:textDirection w:val="btLr"/>
                              </w:pPr>
                            </w:p>
                          </w:txbxContent>
                        </wps:txbx>
                        <wps:bodyPr spcFirstLastPara="1" wrap="square" lIns="91425" tIns="91425" rIns="91425" bIns="91425" anchor="ctr" anchorCtr="0">
                          <a:noAutofit/>
                        </wps:bodyPr>
                      </wps:wsp>
                      <wpg:grpSp>
                        <wpg:cNvPr id="136" name="Group 136"/>
                        <wpg:cNvGrpSpPr/>
                        <wpg:grpSpPr>
                          <a:xfrm>
                            <a:off x="2374200" y="3770475"/>
                            <a:ext cx="5949696" cy="25146"/>
                            <a:chOff x="0" y="0"/>
                            <a:chExt cx="5949696" cy="25146"/>
                          </a:xfrm>
                        </wpg:grpSpPr>
                        <wps:wsp>
                          <wps:cNvPr id="137" name="Rectangle 137"/>
                          <wps:cNvSpPr/>
                          <wps:spPr>
                            <a:xfrm>
                              <a:off x="0" y="0"/>
                              <a:ext cx="5943600" cy="19050"/>
                            </a:xfrm>
                            <a:prstGeom prst="rect">
                              <a:avLst/>
                            </a:prstGeom>
                            <a:noFill/>
                            <a:ln>
                              <a:noFill/>
                            </a:ln>
                          </wps:spPr>
                          <wps:txbx>
                            <w:txbxContent>
                              <w:p w14:paraId="2D3B6E67" w14:textId="77777777" w:rsidR="00214E72" w:rsidRDefault="00214E72">
                                <w:pPr>
                                  <w:spacing w:after="0" w:line="240" w:lineRule="auto"/>
                                  <w:ind w:left="0" w:hanging="10"/>
                                  <w:textDirection w:val="btLr"/>
                                </w:pPr>
                              </w:p>
                            </w:txbxContent>
                          </wps:txbx>
                          <wps:bodyPr spcFirstLastPara="1" wrap="square" lIns="91425" tIns="91425" rIns="91425" bIns="91425" anchor="ctr" anchorCtr="0">
                            <a:noAutofit/>
                          </wps:bodyPr>
                        </wps:wsp>
                        <wps:wsp>
                          <wps:cNvPr id="138" name="Freeform: Shape 138"/>
                          <wps:cNvSpPr/>
                          <wps:spPr>
                            <a:xfrm>
                              <a:off x="0" y="0"/>
                              <a:ext cx="5943600" cy="19050"/>
                            </a:xfrm>
                            <a:custGeom>
                              <a:avLst/>
                              <a:gdLst/>
                              <a:ahLst/>
                              <a:cxnLst/>
                              <a:rect l="l" t="t" r="r" b="b"/>
                              <a:pathLst>
                                <a:path w="5943600" h="19050" extrusionOk="0">
                                  <a:moveTo>
                                    <a:pt x="0" y="0"/>
                                  </a:moveTo>
                                  <a:lnTo>
                                    <a:pt x="5943600" y="0"/>
                                  </a:lnTo>
                                  <a:lnTo>
                                    <a:pt x="5943600" y="19050"/>
                                  </a:lnTo>
                                  <a:lnTo>
                                    <a:pt x="0" y="19050"/>
                                  </a:lnTo>
                                  <a:lnTo>
                                    <a:pt x="0" y="0"/>
                                  </a:lnTo>
                                </a:path>
                              </a:pathLst>
                            </a:custGeom>
                            <a:solidFill>
                              <a:srgbClr val="9F9F9F"/>
                            </a:solidFill>
                            <a:ln>
                              <a:noFill/>
                            </a:ln>
                          </wps:spPr>
                          <wps:bodyPr spcFirstLastPara="1" wrap="square" lIns="91425" tIns="91425" rIns="91425" bIns="91425" anchor="ctr" anchorCtr="0">
                            <a:noAutofit/>
                          </wps:bodyPr>
                        </wps:wsp>
                        <wps:wsp>
                          <wps:cNvPr id="139" name="Freeform: Shape 139"/>
                          <wps:cNvSpPr/>
                          <wps:spPr>
                            <a:xfrm>
                              <a:off x="0" y="0"/>
                              <a:ext cx="5940552" cy="9144"/>
                            </a:xfrm>
                            <a:custGeom>
                              <a:avLst/>
                              <a:gdLst/>
                              <a:ahLst/>
                              <a:cxnLst/>
                              <a:rect l="l" t="t" r="r" b="b"/>
                              <a:pathLst>
                                <a:path w="5940552" h="9144" extrusionOk="0">
                                  <a:moveTo>
                                    <a:pt x="0" y="0"/>
                                  </a:moveTo>
                                  <a:lnTo>
                                    <a:pt x="5940552" y="0"/>
                                  </a:lnTo>
                                  <a:lnTo>
                                    <a:pt x="5940552"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140" name="Freeform: Shape 140"/>
                          <wps:cNvSpPr/>
                          <wps:spPr>
                            <a:xfrm>
                              <a:off x="5940552"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141" name="Freeform: Shape 141"/>
                          <wps:cNvSpPr/>
                          <wps:spPr>
                            <a:xfrm>
                              <a:off x="0" y="3048"/>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A0A0A0"/>
                            </a:solidFill>
                            <a:ln>
                              <a:noFill/>
                            </a:ln>
                          </wps:spPr>
                          <wps:bodyPr spcFirstLastPara="1" wrap="square" lIns="91425" tIns="91425" rIns="91425" bIns="91425" anchor="ctr" anchorCtr="0">
                            <a:noAutofit/>
                          </wps:bodyPr>
                        </wps:wsp>
                        <wps:wsp>
                          <wps:cNvPr id="142" name="Freeform: Shape 142"/>
                          <wps:cNvSpPr/>
                          <wps:spPr>
                            <a:xfrm>
                              <a:off x="5940552" y="3048"/>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E3E3E3"/>
                            </a:solidFill>
                            <a:ln>
                              <a:noFill/>
                            </a:ln>
                          </wps:spPr>
                          <wps:bodyPr spcFirstLastPara="1" wrap="square" lIns="91425" tIns="91425" rIns="91425" bIns="91425" anchor="ctr" anchorCtr="0">
                            <a:noAutofit/>
                          </wps:bodyPr>
                        </wps:wsp>
                        <wps:wsp>
                          <wps:cNvPr id="143" name="Freeform: Shape 143"/>
                          <wps:cNvSpPr/>
                          <wps:spPr>
                            <a:xfrm>
                              <a:off x="0" y="16002"/>
                              <a:ext cx="5943600" cy="9144"/>
                            </a:xfrm>
                            <a:custGeom>
                              <a:avLst/>
                              <a:gdLst/>
                              <a:ahLst/>
                              <a:cxnLst/>
                              <a:rect l="l" t="t" r="r" b="b"/>
                              <a:pathLst>
                                <a:path w="5943600" h="9144" extrusionOk="0">
                                  <a:moveTo>
                                    <a:pt x="0" y="0"/>
                                  </a:moveTo>
                                  <a:lnTo>
                                    <a:pt x="5943600" y="0"/>
                                  </a:lnTo>
                                  <a:lnTo>
                                    <a:pt x="5943600"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144" name="Freeform: Shape 144"/>
                          <wps:cNvSpPr/>
                          <wps:spPr>
                            <a:xfrm>
                              <a:off x="5940552" y="16002"/>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914400</wp:posOffset>
              </wp:positionH>
              <wp:positionV relativeFrom="page">
                <wp:posOffset>1428750</wp:posOffset>
              </wp:positionV>
              <wp:extent cx="5943600" cy="19050"/>
              <wp:effectExtent b="0" l="0" r="0" t="0"/>
              <wp:wrapSquare wrapText="bothSides" distB="0" distT="0" distL="114300" distR="114300"/>
              <wp:docPr id="96"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5943600" cy="19050"/>
                      </a:xfrm>
                      <a:prstGeom prst="rect"/>
                      <a:ln/>
                    </pic:spPr>
                  </pic:pic>
                </a:graphicData>
              </a:graphic>
            </wp:anchor>
          </w:drawing>
        </mc:Fallback>
      </mc:AlternateContent>
    </w:r>
    <w:r>
      <w:rPr>
        <w:rFonts w:ascii="Arial" w:eastAsia="Arial" w:hAnsi="Arial" w:cs="Arial"/>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76559" w14:textId="77777777" w:rsidR="00214E72" w:rsidRDefault="00635AD9">
    <w:pPr>
      <w:spacing w:after="0" w:line="259" w:lineRule="auto"/>
      <w:ind w:left="0"/>
    </w:pPr>
    <w:r>
      <w:t xml:space="preserve">Universal Service Administrative Company </w:t>
    </w:r>
  </w:p>
  <w:p w14:paraId="30D7DDF3" w14:textId="77777777" w:rsidR="00214E72" w:rsidRDefault="00635AD9">
    <w:pPr>
      <w:spacing w:after="0" w:line="259" w:lineRule="auto"/>
      <w:ind w:left="0"/>
    </w:pPr>
    <w:r>
      <w:t xml:space="preserve">Schools and Libraries Program  </w:t>
    </w:r>
  </w:p>
  <w:p w14:paraId="646A8C37" w14:textId="77777777" w:rsidR="00214E72" w:rsidRDefault="00635AD9">
    <w:pPr>
      <w:spacing w:after="0" w:line="259" w:lineRule="auto"/>
      <w:ind w:left="71"/>
      <w:jc w:val="center"/>
    </w:pPr>
    <w:r>
      <w:t xml:space="preserve"> </w:t>
    </w:r>
  </w:p>
  <w:p w14:paraId="66920B1F" w14:textId="77777777" w:rsidR="00214E72" w:rsidRDefault="00635AD9">
    <w:pPr>
      <w:spacing w:after="0" w:line="259" w:lineRule="auto"/>
      <w:ind w:firstLine="10"/>
      <w:jc w:val="center"/>
    </w:pPr>
    <w:r>
      <w:t xml:space="preserve">Administrative Procedures </w:t>
    </w:r>
  </w:p>
  <w:p w14:paraId="0BC188BE" w14:textId="77777777" w:rsidR="00214E72" w:rsidRDefault="00635AD9">
    <w:pPr>
      <w:spacing w:after="0" w:line="259" w:lineRule="auto"/>
      <w:ind w:left="71"/>
      <w:jc w:val="center"/>
    </w:pPr>
    <w:r>
      <w:t xml:space="preserve"> </w:t>
    </w:r>
  </w:p>
  <w:p w14:paraId="1AA7AAC1" w14:textId="77777777" w:rsidR="00214E72" w:rsidRDefault="00635AD9">
    <w:pPr>
      <w:spacing w:after="0" w:line="259" w:lineRule="auto"/>
      <w:ind w:left="0" w:right="-78"/>
      <w:jc w:val="right"/>
    </w:pPr>
    <w:r>
      <w:rPr>
        <w:rFonts w:ascii="Calibri" w:eastAsia="Calibri" w:hAnsi="Calibri" w:cs="Calibri"/>
        <w:noProof/>
        <w:sz w:val="22"/>
        <w:szCs w:val="22"/>
      </w:rPr>
      <mc:AlternateContent>
        <mc:Choice Requires="wpg">
          <w:drawing>
            <wp:anchor distT="0" distB="0" distL="114300" distR="114300" simplePos="0" relativeHeight="251670528" behindDoc="0" locked="0" layoutInCell="1" hidden="0" allowOverlap="1" wp14:anchorId="13897960" wp14:editId="1C020595">
              <wp:simplePos x="0" y="0"/>
              <wp:positionH relativeFrom="page">
                <wp:posOffset>914400</wp:posOffset>
              </wp:positionH>
              <wp:positionV relativeFrom="page">
                <wp:posOffset>1428750</wp:posOffset>
              </wp:positionV>
              <wp:extent cx="5943600" cy="19050"/>
              <wp:effectExtent l="0" t="0" r="0" b="0"/>
              <wp:wrapSquare wrapText="bothSides" distT="0" distB="0" distL="114300" distR="114300"/>
              <wp:docPr id="91" name=""/>
              <wp:cNvGraphicFramePr/>
              <a:graphic xmlns:a="http://schemas.openxmlformats.org/drawingml/2006/main">
                <a:graphicData uri="http://schemas.microsoft.com/office/word/2010/wordprocessingGroup">
                  <wpg:wgp>
                    <wpg:cNvGrpSpPr/>
                    <wpg:grpSpPr>
                      <a:xfrm>
                        <a:off x="0" y="0"/>
                        <a:ext cx="5943600" cy="19050"/>
                        <a:chOff x="2374200" y="3770475"/>
                        <a:chExt cx="5943600" cy="19050"/>
                      </a:xfrm>
                    </wpg:grpSpPr>
                    <wpg:grpSp>
                      <wpg:cNvPr id="110" name="Group 110"/>
                      <wpg:cNvGrpSpPr/>
                      <wpg:grpSpPr>
                        <a:xfrm>
                          <a:off x="2374200" y="3770475"/>
                          <a:ext cx="5943600" cy="19050"/>
                          <a:chOff x="2374200" y="3770475"/>
                          <a:chExt cx="5949696" cy="25146"/>
                        </a:xfrm>
                      </wpg:grpSpPr>
                      <wps:wsp>
                        <wps:cNvPr id="111" name="Rectangle 111"/>
                        <wps:cNvSpPr/>
                        <wps:spPr>
                          <a:xfrm>
                            <a:off x="2374200" y="3770475"/>
                            <a:ext cx="5949675" cy="25125"/>
                          </a:xfrm>
                          <a:prstGeom prst="rect">
                            <a:avLst/>
                          </a:prstGeom>
                          <a:noFill/>
                          <a:ln>
                            <a:noFill/>
                          </a:ln>
                        </wps:spPr>
                        <wps:txbx>
                          <w:txbxContent>
                            <w:p w14:paraId="73C379CC" w14:textId="77777777" w:rsidR="00214E72" w:rsidRDefault="00214E72">
                              <w:pPr>
                                <w:spacing w:after="0" w:line="240" w:lineRule="auto"/>
                                <w:ind w:left="0"/>
                                <w:textDirection w:val="btLr"/>
                              </w:pPr>
                            </w:p>
                          </w:txbxContent>
                        </wps:txbx>
                        <wps:bodyPr spcFirstLastPara="1" wrap="square" lIns="91425" tIns="91425" rIns="91425" bIns="91425" anchor="ctr" anchorCtr="0">
                          <a:noAutofit/>
                        </wps:bodyPr>
                      </wps:wsp>
                      <wpg:grpSp>
                        <wpg:cNvPr id="112" name="Group 112"/>
                        <wpg:cNvGrpSpPr/>
                        <wpg:grpSpPr>
                          <a:xfrm>
                            <a:off x="2374200" y="3770475"/>
                            <a:ext cx="5949696" cy="25146"/>
                            <a:chOff x="0" y="0"/>
                            <a:chExt cx="5949696" cy="25146"/>
                          </a:xfrm>
                        </wpg:grpSpPr>
                        <wps:wsp>
                          <wps:cNvPr id="113" name="Rectangle 113"/>
                          <wps:cNvSpPr/>
                          <wps:spPr>
                            <a:xfrm>
                              <a:off x="0" y="0"/>
                              <a:ext cx="5943600" cy="19050"/>
                            </a:xfrm>
                            <a:prstGeom prst="rect">
                              <a:avLst/>
                            </a:prstGeom>
                            <a:noFill/>
                            <a:ln>
                              <a:noFill/>
                            </a:ln>
                          </wps:spPr>
                          <wps:txbx>
                            <w:txbxContent>
                              <w:p w14:paraId="6B347328" w14:textId="77777777" w:rsidR="00214E72" w:rsidRDefault="00214E72">
                                <w:pPr>
                                  <w:spacing w:after="0" w:line="240" w:lineRule="auto"/>
                                  <w:ind w:left="0" w:hanging="10"/>
                                  <w:textDirection w:val="btLr"/>
                                </w:pPr>
                              </w:p>
                            </w:txbxContent>
                          </wps:txbx>
                          <wps:bodyPr spcFirstLastPara="1" wrap="square" lIns="91425" tIns="91425" rIns="91425" bIns="91425" anchor="ctr" anchorCtr="0">
                            <a:noAutofit/>
                          </wps:bodyPr>
                        </wps:wsp>
                        <wps:wsp>
                          <wps:cNvPr id="114" name="Freeform: Shape 114"/>
                          <wps:cNvSpPr/>
                          <wps:spPr>
                            <a:xfrm>
                              <a:off x="0" y="0"/>
                              <a:ext cx="5943600" cy="19050"/>
                            </a:xfrm>
                            <a:custGeom>
                              <a:avLst/>
                              <a:gdLst/>
                              <a:ahLst/>
                              <a:cxnLst/>
                              <a:rect l="l" t="t" r="r" b="b"/>
                              <a:pathLst>
                                <a:path w="5943600" h="19050" extrusionOk="0">
                                  <a:moveTo>
                                    <a:pt x="0" y="0"/>
                                  </a:moveTo>
                                  <a:lnTo>
                                    <a:pt x="5943600" y="0"/>
                                  </a:lnTo>
                                  <a:lnTo>
                                    <a:pt x="5943600" y="19050"/>
                                  </a:lnTo>
                                  <a:lnTo>
                                    <a:pt x="0" y="19050"/>
                                  </a:lnTo>
                                  <a:lnTo>
                                    <a:pt x="0" y="0"/>
                                  </a:lnTo>
                                </a:path>
                              </a:pathLst>
                            </a:custGeom>
                            <a:solidFill>
                              <a:srgbClr val="9F9F9F"/>
                            </a:solidFill>
                            <a:ln>
                              <a:noFill/>
                            </a:ln>
                          </wps:spPr>
                          <wps:bodyPr spcFirstLastPara="1" wrap="square" lIns="91425" tIns="91425" rIns="91425" bIns="91425" anchor="ctr" anchorCtr="0">
                            <a:noAutofit/>
                          </wps:bodyPr>
                        </wps:wsp>
                        <wps:wsp>
                          <wps:cNvPr id="115" name="Freeform: Shape 115"/>
                          <wps:cNvSpPr/>
                          <wps:spPr>
                            <a:xfrm>
                              <a:off x="0" y="0"/>
                              <a:ext cx="5940552" cy="9144"/>
                            </a:xfrm>
                            <a:custGeom>
                              <a:avLst/>
                              <a:gdLst/>
                              <a:ahLst/>
                              <a:cxnLst/>
                              <a:rect l="l" t="t" r="r" b="b"/>
                              <a:pathLst>
                                <a:path w="5940552" h="9144" extrusionOk="0">
                                  <a:moveTo>
                                    <a:pt x="0" y="0"/>
                                  </a:moveTo>
                                  <a:lnTo>
                                    <a:pt x="5940552" y="0"/>
                                  </a:lnTo>
                                  <a:lnTo>
                                    <a:pt x="5940552"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116" name="Freeform: Shape 116"/>
                          <wps:cNvSpPr/>
                          <wps:spPr>
                            <a:xfrm>
                              <a:off x="5940552"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117" name="Freeform: Shape 117"/>
                          <wps:cNvSpPr/>
                          <wps:spPr>
                            <a:xfrm>
                              <a:off x="0" y="3048"/>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A0A0A0"/>
                            </a:solidFill>
                            <a:ln>
                              <a:noFill/>
                            </a:ln>
                          </wps:spPr>
                          <wps:bodyPr spcFirstLastPara="1" wrap="square" lIns="91425" tIns="91425" rIns="91425" bIns="91425" anchor="ctr" anchorCtr="0">
                            <a:noAutofit/>
                          </wps:bodyPr>
                        </wps:wsp>
                        <wps:wsp>
                          <wps:cNvPr id="118" name="Freeform: Shape 118"/>
                          <wps:cNvSpPr/>
                          <wps:spPr>
                            <a:xfrm>
                              <a:off x="5940552" y="3048"/>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E3E3E3"/>
                            </a:solidFill>
                            <a:ln>
                              <a:noFill/>
                            </a:ln>
                          </wps:spPr>
                          <wps:bodyPr spcFirstLastPara="1" wrap="square" lIns="91425" tIns="91425" rIns="91425" bIns="91425" anchor="ctr" anchorCtr="0">
                            <a:noAutofit/>
                          </wps:bodyPr>
                        </wps:wsp>
                        <wps:wsp>
                          <wps:cNvPr id="119" name="Freeform: Shape 119"/>
                          <wps:cNvSpPr/>
                          <wps:spPr>
                            <a:xfrm>
                              <a:off x="0" y="16002"/>
                              <a:ext cx="5943600" cy="9144"/>
                            </a:xfrm>
                            <a:custGeom>
                              <a:avLst/>
                              <a:gdLst/>
                              <a:ahLst/>
                              <a:cxnLst/>
                              <a:rect l="l" t="t" r="r" b="b"/>
                              <a:pathLst>
                                <a:path w="5943600" h="9144" extrusionOk="0">
                                  <a:moveTo>
                                    <a:pt x="0" y="0"/>
                                  </a:moveTo>
                                  <a:lnTo>
                                    <a:pt x="5943600" y="0"/>
                                  </a:lnTo>
                                  <a:lnTo>
                                    <a:pt x="5943600"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120" name="Freeform: Shape 120"/>
                          <wps:cNvSpPr/>
                          <wps:spPr>
                            <a:xfrm>
                              <a:off x="5940552" y="16002"/>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914400</wp:posOffset>
              </wp:positionH>
              <wp:positionV relativeFrom="page">
                <wp:posOffset>1428750</wp:posOffset>
              </wp:positionV>
              <wp:extent cx="5943600" cy="19050"/>
              <wp:effectExtent b="0" l="0" r="0" t="0"/>
              <wp:wrapSquare wrapText="bothSides" distB="0" distT="0" distL="114300" distR="114300"/>
              <wp:docPr id="91" name="image10.png"/>
              <a:graphic>
                <a:graphicData uri="http://schemas.openxmlformats.org/drawingml/2006/picture">
                  <pic:pic>
                    <pic:nvPicPr>
                      <pic:cNvPr id="0" name="image10.png"/>
                      <pic:cNvPicPr preferRelativeResize="0"/>
                    </pic:nvPicPr>
                    <pic:blipFill>
                      <a:blip r:embed="rId1"/>
                      <a:srcRect/>
                      <a:stretch>
                        <a:fillRect/>
                      </a:stretch>
                    </pic:blipFill>
                    <pic:spPr>
                      <a:xfrm>
                        <a:off x="0" y="0"/>
                        <a:ext cx="5943600" cy="19050"/>
                      </a:xfrm>
                      <a:prstGeom prst="rect"/>
                      <a:ln/>
                    </pic:spPr>
                  </pic:pic>
                </a:graphicData>
              </a:graphic>
            </wp:anchor>
          </w:drawing>
        </mc:Fallback>
      </mc:AlternateContent>
    </w:r>
    <w:r>
      <w:rPr>
        <w:rFonts w:ascii="Arial" w:eastAsia="Arial" w:hAnsi="Arial" w:cs="Arial"/>
      </w:rPr>
      <w:t xml:space="preserve"> </w:t>
    </w:r>
  </w:p>
  <w:p w14:paraId="2D4E7DC3" w14:textId="77777777" w:rsidR="00214E72" w:rsidRDefault="00635AD9">
    <w:pPr>
      <w:spacing w:after="0" w:line="259" w:lineRule="auto"/>
      <w:ind w:left="0"/>
    </w:pPr>
    <w:r>
      <w:rPr>
        <w:b/>
      </w:rPr>
      <w:t xml:space="preserve">SPIN Changes </w:t>
    </w:r>
  </w:p>
  <w:p w14:paraId="373B7EE7" w14:textId="77777777" w:rsidR="00214E72" w:rsidRDefault="00635AD9">
    <w:pPr>
      <w:spacing w:after="0" w:line="259" w:lineRule="auto"/>
      <w:ind w:left="0"/>
    </w:pPr>
    <w:r>
      <w:rPr>
        <w:i/>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9BF4" w14:textId="77777777" w:rsidR="00214E72" w:rsidRDefault="00635AD9">
    <w:pPr>
      <w:spacing w:after="0" w:line="259" w:lineRule="auto"/>
      <w:ind w:left="0"/>
    </w:pPr>
    <w:r>
      <w:t xml:space="preserve">Universal Service Administrative Company </w:t>
    </w:r>
  </w:p>
  <w:p w14:paraId="67F9D4B7" w14:textId="77777777" w:rsidR="00214E72" w:rsidRDefault="00635AD9">
    <w:pPr>
      <w:spacing w:after="0" w:line="259" w:lineRule="auto"/>
      <w:ind w:left="0"/>
    </w:pPr>
    <w:r>
      <w:t xml:space="preserve">Schools and Libraries Program  </w:t>
    </w:r>
  </w:p>
  <w:p w14:paraId="76625661" w14:textId="77777777" w:rsidR="00214E72" w:rsidRDefault="00635AD9">
    <w:pPr>
      <w:spacing w:after="0" w:line="259" w:lineRule="auto"/>
      <w:ind w:left="71"/>
      <w:jc w:val="center"/>
    </w:pPr>
    <w:r>
      <w:t xml:space="preserve"> </w:t>
    </w:r>
  </w:p>
  <w:p w14:paraId="3598C8A4" w14:textId="77777777" w:rsidR="00214E72" w:rsidRDefault="00635AD9">
    <w:pPr>
      <w:spacing w:after="0" w:line="259" w:lineRule="auto"/>
      <w:ind w:firstLine="10"/>
      <w:jc w:val="center"/>
    </w:pPr>
    <w:r>
      <w:t xml:space="preserve">Administrative Procedures </w:t>
    </w:r>
  </w:p>
  <w:p w14:paraId="415609BB" w14:textId="77777777" w:rsidR="00214E72" w:rsidRDefault="00635AD9">
    <w:pPr>
      <w:spacing w:after="0" w:line="259" w:lineRule="auto"/>
      <w:ind w:left="71"/>
      <w:jc w:val="center"/>
    </w:pPr>
    <w:r>
      <w:t xml:space="preserve"> </w:t>
    </w:r>
  </w:p>
  <w:p w14:paraId="1CC00FB8" w14:textId="77777777" w:rsidR="00214E72" w:rsidRDefault="00635AD9">
    <w:pPr>
      <w:spacing w:after="0" w:line="259" w:lineRule="auto"/>
      <w:ind w:left="0" w:right="-78"/>
      <w:jc w:val="right"/>
    </w:pPr>
    <w:r>
      <w:rPr>
        <w:rFonts w:ascii="Calibri" w:eastAsia="Calibri" w:hAnsi="Calibri" w:cs="Calibri"/>
        <w:noProof/>
        <w:sz w:val="22"/>
        <w:szCs w:val="22"/>
      </w:rPr>
      <mc:AlternateContent>
        <mc:Choice Requires="wpg">
          <w:drawing>
            <wp:anchor distT="0" distB="0" distL="114300" distR="114300" simplePos="0" relativeHeight="251671552" behindDoc="0" locked="0" layoutInCell="1" hidden="0" allowOverlap="1" wp14:anchorId="16006F88" wp14:editId="29C37825">
              <wp:simplePos x="0" y="0"/>
              <wp:positionH relativeFrom="page">
                <wp:posOffset>914400</wp:posOffset>
              </wp:positionH>
              <wp:positionV relativeFrom="page">
                <wp:posOffset>1428750</wp:posOffset>
              </wp:positionV>
              <wp:extent cx="5943600" cy="19050"/>
              <wp:effectExtent l="0" t="0" r="0" b="0"/>
              <wp:wrapSquare wrapText="bothSides" distT="0" distB="0" distL="114300" distR="114300"/>
              <wp:docPr id="94" name=""/>
              <wp:cNvGraphicFramePr/>
              <a:graphic xmlns:a="http://schemas.openxmlformats.org/drawingml/2006/main">
                <a:graphicData uri="http://schemas.microsoft.com/office/word/2010/wordprocessingGroup">
                  <wpg:wgp>
                    <wpg:cNvGrpSpPr/>
                    <wpg:grpSpPr>
                      <a:xfrm>
                        <a:off x="0" y="0"/>
                        <a:ext cx="5943600" cy="19050"/>
                        <a:chOff x="2374200" y="3770475"/>
                        <a:chExt cx="5943600" cy="19050"/>
                      </a:xfrm>
                    </wpg:grpSpPr>
                    <wpg:grpSp>
                      <wpg:cNvPr id="122" name="Group 122"/>
                      <wpg:cNvGrpSpPr/>
                      <wpg:grpSpPr>
                        <a:xfrm>
                          <a:off x="2374200" y="3770475"/>
                          <a:ext cx="5943600" cy="19050"/>
                          <a:chOff x="2374200" y="3770475"/>
                          <a:chExt cx="5949696" cy="25146"/>
                        </a:xfrm>
                      </wpg:grpSpPr>
                      <wps:wsp>
                        <wps:cNvPr id="123" name="Rectangle 123"/>
                        <wps:cNvSpPr/>
                        <wps:spPr>
                          <a:xfrm>
                            <a:off x="2374200" y="3770475"/>
                            <a:ext cx="5949675" cy="25125"/>
                          </a:xfrm>
                          <a:prstGeom prst="rect">
                            <a:avLst/>
                          </a:prstGeom>
                          <a:noFill/>
                          <a:ln>
                            <a:noFill/>
                          </a:ln>
                        </wps:spPr>
                        <wps:txbx>
                          <w:txbxContent>
                            <w:p w14:paraId="70636275" w14:textId="77777777" w:rsidR="00214E72" w:rsidRDefault="00214E72">
                              <w:pPr>
                                <w:spacing w:after="0" w:line="240" w:lineRule="auto"/>
                                <w:ind w:left="0"/>
                                <w:textDirection w:val="btLr"/>
                              </w:pPr>
                            </w:p>
                          </w:txbxContent>
                        </wps:txbx>
                        <wps:bodyPr spcFirstLastPara="1" wrap="square" lIns="91425" tIns="91425" rIns="91425" bIns="91425" anchor="ctr" anchorCtr="0">
                          <a:noAutofit/>
                        </wps:bodyPr>
                      </wps:wsp>
                      <wpg:grpSp>
                        <wpg:cNvPr id="124" name="Group 124"/>
                        <wpg:cNvGrpSpPr/>
                        <wpg:grpSpPr>
                          <a:xfrm>
                            <a:off x="2374200" y="3770475"/>
                            <a:ext cx="5949696" cy="25146"/>
                            <a:chOff x="0" y="0"/>
                            <a:chExt cx="5949696" cy="25146"/>
                          </a:xfrm>
                        </wpg:grpSpPr>
                        <wps:wsp>
                          <wps:cNvPr id="125" name="Rectangle 125"/>
                          <wps:cNvSpPr/>
                          <wps:spPr>
                            <a:xfrm>
                              <a:off x="0" y="0"/>
                              <a:ext cx="5943600" cy="19050"/>
                            </a:xfrm>
                            <a:prstGeom prst="rect">
                              <a:avLst/>
                            </a:prstGeom>
                            <a:noFill/>
                            <a:ln>
                              <a:noFill/>
                            </a:ln>
                          </wps:spPr>
                          <wps:txbx>
                            <w:txbxContent>
                              <w:p w14:paraId="38CE6BB5" w14:textId="77777777" w:rsidR="00214E72" w:rsidRDefault="00214E72">
                                <w:pPr>
                                  <w:spacing w:after="0" w:line="240" w:lineRule="auto"/>
                                  <w:ind w:left="0" w:hanging="10"/>
                                  <w:textDirection w:val="btLr"/>
                                </w:pPr>
                              </w:p>
                            </w:txbxContent>
                          </wps:txbx>
                          <wps:bodyPr spcFirstLastPara="1" wrap="square" lIns="91425" tIns="91425" rIns="91425" bIns="91425" anchor="ctr" anchorCtr="0">
                            <a:noAutofit/>
                          </wps:bodyPr>
                        </wps:wsp>
                        <wps:wsp>
                          <wps:cNvPr id="126" name="Freeform: Shape 126"/>
                          <wps:cNvSpPr/>
                          <wps:spPr>
                            <a:xfrm>
                              <a:off x="0" y="0"/>
                              <a:ext cx="5943600" cy="19050"/>
                            </a:xfrm>
                            <a:custGeom>
                              <a:avLst/>
                              <a:gdLst/>
                              <a:ahLst/>
                              <a:cxnLst/>
                              <a:rect l="l" t="t" r="r" b="b"/>
                              <a:pathLst>
                                <a:path w="5943600" h="19050" extrusionOk="0">
                                  <a:moveTo>
                                    <a:pt x="0" y="0"/>
                                  </a:moveTo>
                                  <a:lnTo>
                                    <a:pt x="5943600" y="0"/>
                                  </a:lnTo>
                                  <a:lnTo>
                                    <a:pt x="5943600" y="19050"/>
                                  </a:lnTo>
                                  <a:lnTo>
                                    <a:pt x="0" y="19050"/>
                                  </a:lnTo>
                                  <a:lnTo>
                                    <a:pt x="0" y="0"/>
                                  </a:lnTo>
                                </a:path>
                              </a:pathLst>
                            </a:custGeom>
                            <a:solidFill>
                              <a:srgbClr val="9F9F9F"/>
                            </a:solidFill>
                            <a:ln>
                              <a:noFill/>
                            </a:ln>
                          </wps:spPr>
                          <wps:bodyPr spcFirstLastPara="1" wrap="square" lIns="91425" tIns="91425" rIns="91425" bIns="91425" anchor="ctr" anchorCtr="0">
                            <a:noAutofit/>
                          </wps:bodyPr>
                        </wps:wsp>
                        <wps:wsp>
                          <wps:cNvPr id="127" name="Freeform: Shape 127"/>
                          <wps:cNvSpPr/>
                          <wps:spPr>
                            <a:xfrm>
                              <a:off x="0" y="0"/>
                              <a:ext cx="5940552" cy="9144"/>
                            </a:xfrm>
                            <a:custGeom>
                              <a:avLst/>
                              <a:gdLst/>
                              <a:ahLst/>
                              <a:cxnLst/>
                              <a:rect l="l" t="t" r="r" b="b"/>
                              <a:pathLst>
                                <a:path w="5940552" h="9144" extrusionOk="0">
                                  <a:moveTo>
                                    <a:pt x="0" y="0"/>
                                  </a:moveTo>
                                  <a:lnTo>
                                    <a:pt x="5940552" y="0"/>
                                  </a:lnTo>
                                  <a:lnTo>
                                    <a:pt x="5940552"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128" name="Freeform: Shape 128"/>
                          <wps:cNvSpPr/>
                          <wps:spPr>
                            <a:xfrm>
                              <a:off x="5940552"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A0A0A0"/>
                            </a:solidFill>
                            <a:ln>
                              <a:noFill/>
                            </a:ln>
                          </wps:spPr>
                          <wps:bodyPr spcFirstLastPara="1" wrap="square" lIns="91425" tIns="91425" rIns="91425" bIns="91425" anchor="ctr" anchorCtr="0">
                            <a:noAutofit/>
                          </wps:bodyPr>
                        </wps:wsp>
                        <wps:wsp>
                          <wps:cNvPr id="129" name="Freeform: Shape 129"/>
                          <wps:cNvSpPr/>
                          <wps:spPr>
                            <a:xfrm>
                              <a:off x="0" y="3048"/>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A0A0A0"/>
                            </a:solidFill>
                            <a:ln>
                              <a:noFill/>
                            </a:ln>
                          </wps:spPr>
                          <wps:bodyPr spcFirstLastPara="1" wrap="square" lIns="91425" tIns="91425" rIns="91425" bIns="91425" anchor="ctr" anchorCtr="0">
                            <a:noAutofit/>
                          </wps:bodyPr>
                        </wps:wsp>
                        <wps:wsp>
                          <wps:cNvPr id="130" name="Freeform: Shape 130"/>
                          <wps:cNvSpPr/>
                          <wps:spPr>
                            <a:xfrm>
                              <a:off x="5940552" y="3048"/>
                              <a:ext cx="9144" cy="12954"/>
                            </a:xfrm>
                            <a:custGeom>
                              <a:avLst/>
                              <a:gdLst/>
                              <a:ahLst/>
                              <a:cxnLst/>
                              <a:rect l="l" t="t" r="r" b="b"/>
                              <a:pathLst>
                                <a:path w="9144" h="12954" extrusionOk="0">
                                  <a:moveTo>
                                    <a:pt x="0" y="0"/>
                                  </a:moveTo>
                                  <a:lnTo>
                                    <a:pt x="9144" y="0"/>
                                  </a:lnTo>
                                  <a:lnTo>
                                    <a:pt x="9144" y="12954"/>
                                  </a:lnTo>
                                  <a:lnTo>
                                    <a:pt x="0" y="12954"/>
                                  </a:lnTo>
                                  <a:lnTo>
                                    <a:pt x="0" y="0"/>
                                  </a:lnTo>
                                </a:path>
                              </a:pathLst>
                            </a:custGeom>
                            <a:solidFill>
                              <a:srgbClr val="E3E3E3"/>
                            </a:solidFill>
                            <a:ln>
                              <a:noFill/>
                            </a:ln>
                          </wps:spPr>
                          <wps:bodyPr spcFirstLastPara="1" wrap="square" lIns="91425" tIns="91425" rIns="91425" bIns="91425" anchor="ctr" anchorCtr="0">
                            <a:noAutofit/>
                          </wps:bodyPr>
                        </wps:wsp>
                        <wps:wsp>
                          <wps:cNvPr id="131" name="Freeform: Shape 131"/>
                          <wps:cNvSpPr/>
                          <wps:spPr>
                            <a:xfrm>
                              <a:off x="0" y="16002"/>
                              <a:ext cx="5943600" cy="9144"/>
                            </a:xfrm>
                            <a:custGeom>
                              <a:avLst/>
                              <a:gdLst/>
                              <a:ahLst/>
                              <a:cxnLst/>
                              <a:rect l="l" t="t" r="r" b="b"/>
                              <a:pathLst>
                                <a:path w="5943600" h="9144" extrusionOk="0">
                                  <a:moveTo>
                                    <a:pt x="0" y="0"/>
                                  </a:moveTo>
                                  <a:lnTo>
                                    <a:pt x="5943600" y="0"/>
                                  </a:lnTo>
                                  <a:lnTo>
                                    <a:pt x="5943600"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s:wsp>
                          <wps:cNvPr id="132" name="Freeform: Shape 132"/>
                          <wps:cNvSpPr/>
                          <wps:spPr>
                            <a:xfrm>
                              <a:off x="5940552" y="16002"/>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E3E3E3"/>
                            </a:solidFill>
                            <a:ln>
                              <a:noFill/>
                            </a:ln>
                          </wps:spPr>
                          <wps:bodyPr spcFirstLastPara="1" wrap="square" lIns="91425" tIns="91425" rIns="91425" bIns="91425" anchor="ctr" anchorCtr="0">
                            <a:noAutofit/>
                          </wps:bodyPr>
                        </wps:w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914400</wp:posOffset>
              </wp:positionH>
              <wp:positionV relativeFrom="page">
                <wp:posOffset>1428750</wp:posOffset>
              </wp:positionV>
              <wp:extent cx="5943600" cy="19050"/>
              <wp:effectExtent b="0" l="0" r="0" t="0"/>
              <wp:wrapSquare wrapText="bothSides" distB="0" distT="0" distL="114300" distR="114300"/>
              <wp:docPr id="94"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5943600" cy="19050"/>
                      </a:xfrm>
                      <a:prstGeom prst="rect"/>
                      <a:ln/>
                    </pic:spPr>
                  </pic:pic>
                </a:graphicData>
              </a:graphic>
            </wp:anchor>
          </w:drawing>
        </mc:Fallback>
      </mc:AlternateContent>
    </w:r>
    <w:r>
      <w:rPr>
        <w:rFonts w:ascii="Arial" w:eastAsia="Arial" w:hAnsi="Arial" w:cs="Arial"/>
      </w:rPr>
      <w:t xml:space="preserve"> </w:t>
    </w:r>
  </w:p>
  <w:p w14:paraId="0F27D5F2" w14:textId="77777777" w:rsidR="00214E72" w:rsidRDefault="00635AD9">
    <w:pPr>
      <w:spacing w:after="0" w:line="259" w:lineRule="auto"/>
      <w:ind w:left="0"/>
    </w:pPr>
    <w:r>
      <w:rPr>
        <w:b/>
      </w:rPr>
      <w:t xml:space="preserve">SPIN Changes </w:t>
    </w:r>
  </w:p>
  <w:p w14:paraId="06475F10" w14:textId="77777777" w:rsidR="00214E72" w:rsidRDefault="00635AD9">
    <w:pPr>
      <w:spacing w:after="0" w:line="259" w:lineRule="auto"/>
      <w:ind w:left="0"/>
    </w:pPr>
    <w:r>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A22"/>
    <w:multiLevelType w:val="multilevel"/>
    <w:tmpl w:val="B7DADD5A"/>
    <w:lvl w:ilvl="0">
      <w:start w:val="1"/>
      <w:numFmt w:val="decimal"/>
      <w:lvlText w:val="%1."/>
      <w:lvlJc w:val="left"/>
      <w:pPr>
        <w:ind w:left="1534" w:hanging="1534"/>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159" w:hanging="215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879" w:hanging="287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599" w:hanging="359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319" w:hanging="431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5039" w:hanging="503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759" w:hanging="575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479" w:hanging="647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199" w:hanging="719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 w15:restartNumberingAfterBreak="0">
    <w:nsid w:val="084E4B0A"/>
    <w:multiLevelType w:val="multilevel"/>
    <w:tmpl w:val="0736DE7A"/>
    <w:lvl w:ilvl="0">
      <w:start w:val="1"/>
      <w:numFmt w:val="decimal"/>
      <w:lvlText w:val="%1."/>
      <w:lvlJc w:val="left"/>
      <w:pPr>
        <w:ind w:left="1200" w:hanging="120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920" w:hanging="19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40" w:hanging="26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60" w:hanging="33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80" w:hanging="40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800" w:hanging="48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520" w:hanging="55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40" w:hanging="62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60" w:hanging="69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0F3052DD"/>
    <w:multiLevelType w:val="multilevel"/>
    <w:tmpl w:val="545EFAB0"/>
    <w:lvl w:ilvl="0">
      <w:start w:val="1"/>
      <w:numFmt w:val="decimal"/>
      <w:lvlText w:val="%1."/>
      <w:lvlJc w:val="left"/>
      <w:pPr>
        <w:ind w:left="1170" w:hanging="117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90" w:hanging="189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10" w:hanging="261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30" w:hanging="333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50" w:hanging="405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770" w:hanging="477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90" w:hanging="549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10" w:hanging="621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30" w:hanging="693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13782996"/>
    <w:multiLevelType w:val="multilevel"/>
    <w:tmpl w:val="2948FF84"/>
    <w:lvl w:ilvl="0">
      <w:start w:val="1"/>
      <w:numFmt w:val="decimal"/>
      <w:lvlText w:val="%1."/>
      <w:lvlJc w:val="left"/>
      <w:pPr>
        <w:ind w:left="1170" w:hanging="117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90" w:hanging="189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10" w:hanging="261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30" w:hanging="333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50" w:hanging="405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770" w:hanging="477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90" w:hanging="549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10" w:hanging="621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30" w:hanging="693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230229DF"/>
    <w:multiLevelType w:val="multilevel"/>
    <w:tmpl w:val="2562A3A8"/>
    <w:lvl w:ilvl="0">
      <w:start w:val="1"/>
      <w:numFmt w:val="bullet"/>
      <w:lvlText w:val="●"/>
      <w:lvlJc w:val="left"/>
      <w:pPr>
        <w:ind w:left="678" w:hanging="678"/>
      </w:pPr>
      <w:rPr>
        <w:rFonts w:ascii="Times New Roman" w:eastAsia="Times New Roman" w:hAnsi="Times New Roman" w:cs="Times New Roman"/>
        <w:b w:val="0"/>
        <w:i w:val="0"/>
        <w:strike w:val="0"/>
        <w:color w:val="000000"/>
        <w:sz w:val="20"/>
        <w:szCs w:val="20"/>
        <w:u w:val="none"/>
        <w:shd w:val="clear" w:color="auto" w:fill="auto"/>
        <w:vertAlign w:val="baseline"/>
      </w:rPr>
    </w:lvl>
    <w:lvl w:ilvl="1">
      <w:start w:val="1"/>
      <w:numFmt w:val="bullet"/>
      <w:lvlText w:val="o"/>
      <w:lvlJc w:val="left"/>
      <w:pPr>
        <w:ind w:left="1440" w:hanging="1440"/>
      </w:pPr>
      <w:rPr>
        <w:rFonts w:ascii="Times New Roman" w:eastAsia="Times New Roman" w:hAnsi="Times New Roman" w:cs="Times New Roman"/>
        <w:b w:val="0"/>
        <w:i w:val="0"/>
        <w:strike w:val="0"/>
        <w:color w:val="000000"/>
        <w:sz w:val="20"/>
        <w:szCs w:val="20"/>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trike w:val="0"/>
        <w:color w:val="000000"/>
        <w:sz w:val="20"/>
        <w:szCs w:val="20"/>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trike w:val="0"/>
        <w:color w:val="000000"/>
        <w:sz w:val="20"/>
        <w:szCs w:val="20"/>
        <w:u w:val="none"/>
        <w:shd w:val="clear" w:color="auto" w:fill="auto"/>
        <w:vertAlign w:val="baseline"/>
      </w:rPr>
    </w:lvl>
    <w:lvl w:ilvl="4">
      <w:start w:val="1"/>
      <w:numFmt w:val="bullet"/>
      <w:lvlText w:val="o"/>
      <w:lvlJc w:val="left"/>
      <w:pPr>
        <w:ind w:left="3600" w:hanging="3600"/>
      </w:pPr>
      <w:rPr>
        <w:rFonts w:ascii="Times New Roman" w:eastAsia="Times New Roman" w:hAnsi="Times New Roman" w:cs="Times New Roman"/>
        <w:b w:val="0"/>
        <w:i w:val="0"/>
        <w:strike w:val="0"/>
        <w:color w:val="000000"/>
        <w:sz w:val="20"/>
        <w:szCs w:val="20"/>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trike w:val="0"/>
        <w:color w:val="000000"/>
        <w:sz w:val="20"/>
        <w:szCs w:val="20"/>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trike w:val="0"/>
        <w:color w:val="000000"/>
        <w:sz w:val="20"/>
        <w:szCs w:val="20"/>
        <w:u w:val="none"/>
        <w:shd w:val="clear" w:color="auto" w:fill="auto"/>
        <w:vertAlign w:val="baseline"/>
      </w:rPr>
    </w:lvl>
    <w:lvl w:ilvl="7">
      <w:start w:val="1"/>
      <w:numFmt w:val="bullet"/>
      <w:lvlText w:val="o"/>
      <w:lvlJc w:val="left"/>
      <w:pPr>
        <w:ind w:left="5760" w:hanging="5760"/>
      </w:pPr>
      <w:rPr>
        <w:rFonts w:ascii="Times New Roman" w:eastAsia="Times New Roman" w:hAnsi="Times New Roman" w:cs="Times New Roman"/>
        <w:b w:val="0"/>
        <w:i w:val="0"/>
        <w:strike w:val="0"/>
        <w:color w:val="000000"/>
        <w:sz w:val="20"/>
        <w:szCs w:val="20"/>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trike w:val="0"/>
        <w:color w:val="000000"/>
        <w:sz w:val="20"/>
        <w:szCs w:val="20"/>
        <w:u w:val="none"/>
        <w:shd w:val="clear" w:color="auto" w:fill="auto"/>
        <w:vertAlign w:val="baseline"/>
      </w:rPr>
    </w:lvl>
  </w:abstractNum>
  <w:abstractNum w:abstractNumId="5" w15:restartNumberingAfterBreak="0">
    <w:nsid w:val="24DB22D4"/>
    <w:multiLevelType w:val="multilevel"/>
    <w:tmpl w:val="CF848488"/>
    <w:lvl w:ilvl="0">
      <w:start w:val="1"/>
      <w:numFmt w:val="decimal"/>
      <w:lvlText w:val="%1."/>
      <w:lvlJc w:val="left"/>
      <w:pPr>
        <w:ind w:left="1200" w:hanging="120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920" w:hanging="19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40" w:hanging="26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60" w:hanging="33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80" w:hanging="40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800" w:hanging="48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520" w:hanging="55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40" w:hanging="62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60" w:hanging="69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6" w15:restartNumberingAfterBreak="0">
    <w:nsid w:val="271F132C"/>
    <w:multiLevelType w:val="multilevel"/>
    <w:tmpl w:val="4DA2D46E"/>
    <w:lvl w:ilvl="0">
      <w:start w:val="1"/>
      <w:numFmt w:val="decimal"/>
      <w:lvlText w:val="%1."/>
      <w:lvlJc w:val="left"/>
      <w:pPr>
        <w:ind w:left="1200" w:hanging="120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920" w:hanging="19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40" w:hanging="26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60" w:hanging="33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80" w:hanging="40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800" w:hanging="48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520" w:hanging="55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40" w:hanging="62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60" w:hanging="69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7" w15:restartNumberingAfterBreak="0">
    <w:nsid w:val="2A4677E1"/>
    <w:multiLevelType w:val="multilevel"/>
    <w:tmpl w:val="7B40ABE6"/>
    <w:lvl w:ilvl="0">
      <w:start w:val="1"/>
      <w:numFmt w:val="decimal"/>
      <w:lvlText w:val="%1."/>
      <w:lvlJc w:val="left"/>
      <w:pPr>
        <w:ind w:left="1200" w:hanging="1200"/>
      </w:pPr>
      <w:rPr>
        <w:rFonts w:ascii="Times New Roman" w:eastAsia="Times New Roman" w:hAnsi="Times New Roman" w:cs="Times New Roman"/>
        <w:b w:val="0"/>
        <w:i/>
        <w:strike w:val="0"/>
        <w:color w:val="000000"/>
        <w:sz w:val="24"/>
        <w:szCs w:val="24"/>
        <w:u w:val="none"/>
        <w:shd w:val="clear" w:color="auto" w:fill="auto"/>
        <w:vertAlign w:val="baseline"/>
      </w:rPr>
    </w:lvl>
    <w:lvl w:ilvl="1">
      <w:start w:val="1"/>
      <w:numFmt w:val="lowerLetter"/>
      <w:lvlText w:val="%2"/>
      <w:lvlJc w:val="left"/>
      <w:pPr>
        <w:ind w:left="1980" w:hanging="1980"/>
      </w:pPr>
      <w:rPr>
        <w:rFonts w:ascii="Times New Roman" w:eastAsia="Times New Roman" w:hAnsi="Times New Roman" w:cs="Times New Roman"/>
        <w:b w:val="0"/>
        <w:i/>
        <w:strike w:val="0"/>
        <w:color w:val="000000"/>
        <w:sz w:val="24"/>
        <w:szCs w:val="24"/>
        <w:u w:val="none"/>
        <w:shd w:val="clear" w:color="auto" w:fill="auto"/>
        <w:vertAlign w:val="baseline"/>
      </w:rPr>
    </w:lvl>
    <w:lvl w:ilvl="2">
      <w:start w:val="1"/>
      <w:numFmt w:val="lowerRoman"/>
      <w:lvlText w:val="%3"/>
      <w:lvlJc w:val="left"/>
      <w:pPr>
        <w:ind w:left="2700" w:hanging="2700"/>
      </w:pPr>
      <w:rPr>
        <w:rFonts w:ascii="Times New Roman" w:eastAsia="Times New Roman" w:hAnsi="Times New Roman" w:cs="Times New Roman"/>
        <w:b w:val="0"/>
        <w:i/>
        <w:strike w:val="0"/>
        <w:color w:val="000000"/>
        <w:sz w:val="24"/>
        <w:szCs w:val="24"/>
        <w:u w:val="none"/>
        <w:shd w:val="clear" w:color="auto" w:fill="auto"/>
        <w:vertAlign w:val="baseline"/>
      </w:rPr>
    </w:lvl>
    <w:lvl w:ilvl="3">
      <w:start w:val="1"/>
      <w:numFmt w:val="decimal"/>
      <w:lvlText w:val="%4"/>
      <w:lvlJc w:val="left"/>
      <w:pPr>
        <w:ind w:left="3420" w:hanging="3420"/>
      </w:pPr>
      <w:rPr>
        <w:rFonts w:ascii="Times New Roman" w:eastAsia="Times New Roman" w:hAnsi="Times New Roman" w:cs="Times New Roman"/>
        <w:b w:val="0"/>
        <w:i/>
        <w:strike w:val="0"/>
        <w:color w:val="000000"/>
        <w:sz w:val="24"/>
        <w:szCs w:val="24"/>
        <w:u w:val="none"/>
        <w:shd w:val="clear" w:color="auto" w:fill="auto"/>
        <w:vertAlign w:val="baseline"/>
      </w:rPr>
    </w:lvl>
    <w:lvl w:ilvl="4">
      <w:start w:val="1"/>
      <w:numFmt w:val="lowerLetter"/>
      <w:lvlText w:val="%5"/>
      <w:lvlJc w:val="left"/>
      <w:pPr>
        <w:ind w:left="4140" w:hanging="4140"/>
      </w:pPr>
      <w:rPr>
        <w:rFonts w:ascii="Times New Roman" w:eastAsia="Times New Roman" w:hAnsi="Times New Roman" w:cs="Times New Roman"/>
        <w:b w:val="0"/>
        <w:i/>
        <w:strike w:val="0"/>
        <w:color w:val="000000"/>
        <w:sz w:val="24"/>
        <w:szCs w:val="24"/>
        <w:u w:val="none"/>
        <w:shd w:val="clear" w:color="auto" w:fill="auto"/>
        <w:vertAlign w:val="baseline"/>
      </w:rPr>
    </w:lvl>
    <w:lvl w:ilvl="5">
      <w:start w:val="1"/>
      <w:numFmt w:val="lowerRoman"/>
      <w:lvlText w:val="%6"/>
      <w:lvlJc w:val="left"/>
      <w:pPr>
        <w:ind w:left="4860" w:hanging="4860"/>
      </w:pPr>
      <w:rPr>
        <w:rFonts w:ascii="Times New Roman" w:eastAsia="Times New Roman" w:hAnsi="Times New Roman" w:cs="Times New Roman"/>
        <w:b w:val="0"/>
        <w:i/>
        <w:strike w:val="0"/>
        <w:color w:val="000000"/>
        <w:sz w:val="24"/>
        <w:szCs w:val="24"/>
        <w:u w:val="none"/>
        <w:shd w:val="clear" w:color="auto" w:fill="auto"/>
        <w:vertAlign w:val="baseline"/>
      </w:rPr>
    </w:lvl>
    <w:lvl w:ilvl="6">
      <w:start w:val="1"/>
      <w:numFmt w:val="decimal"/>
      <w:lvlText w:val="%7"/>
      <w:lvlJc w:val="left"/>
      <w:pPr>
        <w:ind w:left="5580" w:hanging="5580"/>
      </w:pPr>
      <w:rPr>
        <w:rFonts w:ascii="Times New Roman" w:eastAsia="Times New Roman" w:hAnsi="Times New Roman" w:cs="Times New Roman"/>
        <w:b w:val="0"/>
        <w:i/>
        <w:strike w:val="0"/>
        <w:color w:val="000000"/>
        <w:sz w:val="24"/>
        <w:szCs w:val="24"/>
        <w:u w:val="none"/>
        <w:shd w:val="clear" w:color="auto" w:fill="auto"/>
        <w:vertAlign w:val="baseline"/>
      </w:rPr>
    </w:lvl>
    <w:lvl w:ilvl="7">
      <w:start w:val="1"/>
      <w:numFmt w:val="lowerLetter"/>
      <w:lvlText w:val="%8"/>
      <w:lvlJc w:val="left"/>
      <w:pPr>
        <w:ind w:left="6300" w:hanging="6300"/>
      </w:pPr>
      <w:rPr>
        <w:rFonts w:ascii="Times New Roman" w:eastAsia="Times New Roman" w:hAnsi="Times New Roman" w:cs="Times New Roman"/>
        <w:b w:val="0"/>
        <w:i/>
        <w:strike w:val="0"/>
        <w:color w:val="000000"/>
        <w:sz w:val="24"/>
        <w:szCs w:val="24"/>
        <w:u w:val="none"/>
        <w:shd w:val="clear" w:color="auto" w:fill="auto"/>
        <w:vertAlign w:val="baseline"/>
      </w:rPr>
    </w:lvl>
    <w:lvl w:ilvl="8">
      <w:start w:val="1"/>
      <w:numFmt w:val="lowerRoman"/>
      <w:lvlText w:val="%9"/>
      <w:lvlJc w:val="left"/>
      <w:pPr>
        <w:ind w:left="7020" w:hanging="7020"/>
      </w:pPr>
      <w:rPr>
        <w:rFonts w:ascii="Times New Roman" w:eastAsia="Times New Roman" w:hAnsi="Times New Roman" w:cs="Times New Roman"/>
        <w:b w:val="0"/>
        <w:i/>
        <w:strike w:val="0"/>
        <w:color w:val="000000"/>
        <w:sz w:val="24"/>
        <w:szCs w:val="24"/>
        <w:u w:val="none"/>
        <w:shd w:val="clear" w:color="auto" w:fill="auto"/>
        <w:vertAlign w:val="baseline"/>
      </w:rPr>
    </w:lvl>
  </w:abstractNum>
  <w:abstractNum w:abstractNumId="8" w15:restartNumberingAfterBreak="0">
    <w:nsid w:val="3227334C"/>
    <w:multiLevelType w:val="multilevel"/>
    <w:tmpl w:val="35E85E3C"/>
    <w:lvl w:ilvl="0">
      <w:start w:val="1"/>
      <w:numFmt w:val="bullet"/>
      <w:lvlText w:val="●"/>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7200" w:hanging="72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9" w15:restartNumberingAfterBreak="0">
    <w:nsid w:val="346700CD"/>
    <w:multiLevelType w:val="multilevel"/>
    <w:tmpl w:val="DACEAEB0"/>
    <w:lvl w:ilvl="0">
      <w:start w:val="1"/>
      <w:numFmt w:val="decimal"/>
      <w:lvlText w:val="%1."/>
      <w:lvlJc w:val="left"/>
      <w:pPr>
        <w:ind w:left="1200" w:hanging="120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920" w:hanging="19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40" w:hanging="26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60" w:hanging="33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80" w:hanging="40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800" w:hanging="48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520" w:hanging="55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40" w:hanging="62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60" w:hanging="69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0" w15:restartNumberingAfterBreak="0">
    <w:nsid w:val="362D09FD"/>
    <w:multiLevelType w:val="multilevel"/>
    <w:tmpl w:val="E372272E"/>
    <w:lvl w:ilvl="0">
      <w:start w:val="1"/>
      <w:numFmt w:val="decimal"/>
      <w:lvlText w:val="%1."/>
      <w:lvlJc w:val="left"/>
      <w:pPr>
        <w:ind w:left="720" w:hanging="72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1" w15:restartNumberingAfterBreak="0">
    <w:nsid w:val="37AB5781"/>
    <w:multiLevelType w:val="multilevel"/>
    <w:tmpl w:val="6F8E2AEE"/>
    <w:lvl w:ilvl="0">
      <w:start w:val="1"/>
      <w:numFmt w:val="decimal"/>
      <w:lvlText w:val="%1."/>
      <w:lvlJc w:val="left"/>
      <w:pPr>
        <w:ind w:left="1200" w:hanging="120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929" w:hanging="192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49" w:hanging="264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69" w:hanging="336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89" w:hanging="408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809" w:hanging="480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529" w:hanging="552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49" w:hanging="624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69" w:hanging="696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2" w15:restartNumberingAfterBreak="0">
    <w:nsid w:val="38A730C3"/>
    <w:multiLevelType w:val="multilevel"/>
    <w:tmpl w:val="E93C62A4"/>
    <w:lvl w:ilvl="0">
      <w:start w:val="1"/>
      <w:numFmt w:val="decimal"/>
      <w:lvlText w:val="%1."/>
      <w:lvlJc w:val="left"/>
      <w:pPr>
        <w:ind w:left="1170" w:hanging="117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90" w:hanging="189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10" w:hanging="261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30" w:hanging="333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50" w:hanging="405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770" w:hanging="477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90" w:hanging="549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10" w:hanging="621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30" w:hanging="693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3" w15:restartNumberingAfterBreak="0">
    <w:nsid w:val="3A1D234E"/>
    <w:multiLevelType w:val="multilevel"/>
    <w:tmpl w:val="22EE8C0A"/>
    <w:lvl w:ilvl="0">
      <w:start w:val="1"/>
      <w:numFmt w:val="decimal"/>
      <w:lvlText w:val="%1."/>
      <w:lvlJc w:val="left"/>
      <w:pPr>
        <w:ind w:left="1200" w:hanging="120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920" w:hanging="19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40" w:hanging="26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60" w:hanging="33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80" w:hanging="40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800" w:hanging="48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520" w:hanging="55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40" w:hanging="62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60" w:hanging="69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4" w15:restartNumberingAfterBreak="0">
    <w:nsid w:val="46F84C28"/>
    <w:multiLevelType w:val="multilevel"/>
    <w:tmpl w:val="9BB2AC5C"/>
    <w:lvl w:ilvl="0">
      <w:start w:val="1"/>
      <w:numFmt w:val="decimal"/>
      <w:lvlText w:val="%1."/>
      <w:lvlJc w:val="left"/>
      <w:pPr>
        <w:ind w:left="1200" w:hanging="120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920" w:hanging="19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40" w:hanging="26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60" w:hanging="33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80" w:hanging="40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800" w:hanging="48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520" w:hanging="55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40" w:hanging="62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60" w:hanging="69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5" w15:restartNumberingAfterBreak="0">
    <w:nsid w:val="5020130F"/>
    <w:multiLevelType w:val="multilevel"/>
    <w:tmpl w:val="995E5672"/>
    <w:lvl w:ilvl="0">
      <w:start w:val="1"/>
      <w:numFmt w:val="decimal"/>
      <w:lvlText w:val="%1."/>
      <w:lvlJc w:val="left"/>
      <w:pPr>
        <w:ind w:left="1170" w:hanging="117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90" w:hanging="189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10" w:hanging="261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30" w:hanging="333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50" w:hanging="405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770" w:hanging="477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90" w:hanging="549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10" w:hanging="621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30" w:hanging="693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6" w15:restartNumberingAfterBreak="0">
    <w:nsid w:val="51016B1C"/>
    <w:multiLevelType w:val="multilevel"/>
    <w:tmpl w:val="CB56393E"/>
    <w:lvl w:ilvl="0">
      <w:start w:val="1"/>
      <w:numFmt w:val="decimal"/>
      <w:lvlText w:val="%1."/>
      <w:lvlJc w:val="left"/>
      <w:pPr>
        <w:ind w:left="1200" w:hanging="120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935" w:hanging="193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55" w:hanging="265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75" w:hanging="337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95" w:hanging="409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815" w:hanging="481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535" w:hanging="553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55" w:hanging="625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75" w:hanging="697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7" w15:restartNumberingAfterBreak="0">
    <w:nsid w:val="54627E8C"/>
    <w:multiLevelType w:val="multilevel"/>
    <w:tmpl w:val="41CA31D8"/>
    <w:lvl w:ilvl="0">
      <w:start w:val="1"/>
      <w:numFmt w:val="decimal"/>
      <w:lvlText w:val="%1."/>
      <w:lvlJc w:val="left"/>
      <w:pPr>
        <w:ind w:left="1170" w:hanging="117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90" w:hanging="189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10" w:hanging="261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30" w:hanging="333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50" w:hanging="405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770" w:hanging="477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90" w:hanging="549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10" w:hanging="621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30" w:hanging="693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8" w15:restartNumberingAfterBreak="0">
    <w:nsid w:val="563A3377"/>
    <w:multiLevelType w:val="multilevel"/>
    <w:tmpl w:val="43707406"/>
    <w:lvl w:ilvl="0">
      <w:start w:val="1"/>
      <w:numFmt w:val="decimal"/>
      <w:lvlText w:val="%1."/>
      <w:lvlJc w:val="left"/>
      <w:pPr>
        <w:ind w:left="1170" w:hanging="117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90" w:hanging="189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10" w:hanging="261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30" w:hanging="333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50" w:hanging="405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770" w:hanging="477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90" w:hanging="549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10" w:hanging="621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30" w:hanging="693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19" w15:restartNumberingAfterBreak="0">
    <w:nsid w:val="59752F25"/>
    <w:multiLevelType w:val="multilevel"/>
    <w:tmpl w:val="DA8A92CC"/>
    <w:lvl w:ilvl="0">
      <w:start w:val="1"/>
      <w:numFmt w:val="decimal"/>
      <w:lvlText w:val="%1."/>
      <w:lvlJc w:val="left"/>
      <w:pPr>
        <w:ind w:left="1140" w:hanging="114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920" w:hanging="19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40" w:hanging="26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60" w:hanging="33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80" w:hanging="40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800" w:hanging="48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520" w:hanging="55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40" w:hanging="62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60" w:hanging="69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0" w15:restartNumberingAfterBreak="0">
    <w:nsid w:val="5AE259A0"/>
    <w:multiLevelType w:val="multilevel"/>
    <w:tmpl w:val="3CA4EA1A"/>
    <w:lvl w:ilvl="0">
      <w:start w:val="1"/>
      <w:numFmt w:val="decimal"/>
      <w:lvlText w:val="%1."/>
      <w:lvlJc w:val="left"/>
      <w:pPr>
        <w:ind w:left="1170" w:hanging="117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90" w:hanging="189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10" w:hanging="261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30" w:hanging="333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50" w:hanging="405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770" w:hanging="477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90" w:hanging="549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10" w:hanging="621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30" w:hanging="693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1" w15:restartNumberingAfterBreak="0">
    <w:nsid w:val="5E68068A"/>
    <w:multiLevelType w:val="multilevel"/>
    <w:tmpl w:val="0812E046"/>
    <w:lvl w:ilvl="0">
      <w:start w:val="1"/>
      <w:numFmt w:val="decimal"/>
      <w:lvlText w:val="%1."/>
      <w:lvlJc w:val="left"/>
      <w:pPr>
        <w:ind w:left="1170" w:hanging="117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90" w:hanging="189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10" w:hanging="261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30" w:hanging="333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50" w:hanging="405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770" w:hanging="477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90" w:hanging="549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10" w:hanging="621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30" w:hanging="693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2" w15:restartNumberingAfterBreak="0">
    <w:nsid w:val="5E7628EC"/>
    <w:multiLevelType w:val="multilevel"/>
    <w:tmpl w:val="31366E72"/>
    <w:lvl w:ilvl="0">
      <w:start w:val="1"/>
      <w:numFmt w:val="decimal"/>
      <w:lvlText w:val="%1."/>
      <w:lvlJc w:val="left"/>
      <w:pPr>
        <w:ind w:left="715" w:hanging="715"/>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i w:val="0"/>
        <w:strike w:val="0"/>
        <w:color w:val="000000"/>
        <w:sz w:val="24"/>
        <w:szCs w:val="24"/>
        <w:u w:val="none"/>
        <w:shd w:val="clear" w:color="auto" w:fill="auto"/>
        <w:vertAlign w:val="baseline"/>
      </w:rPr>
    </w:lvl>
  </w:abstractNum>
  <w:abstractNum w:abstractNumId="23" w15:restartNumberingAfterBreak="0">
    <w:nsid w:val="613B6CCF"/>
    <w:multiLevelType w:val="multilevel"/>
    <w:tmpl w:val="FC26D8D2"/>
    <w:lvl w:ilvl="0">
      <w:start w:val="1"/>
      <w:numFmt w:val="decimal"/>
      <w:lvlText w:val="%1."/>
      <w:lvlJc w:val="left"/>
      <w:pPr>
        <w:ind w:left="1065" w:hanging="106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160" w:hanging="216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880" w:hanging="288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600" w:hanging="360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320" w:hanging="432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5040" w:hanging="504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760" w:hanging="576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480" w:hanging="648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7200" w:hanging="720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4" w15:restartNumberingAfterBreak="0">
    <w:nsid w:val="69227E70"/>
    <w:multiLevelType w:val="multilevel"/>
    <w:tmpl w:val="A3880B8A"/>
    <w:lvl w:ilvl="0">
      <w:start w:val="1"/>
      <w:numFmt w:val="decimal"/>
      <w:lvlText w:val="%1."/>
      <w:lvlJc w:val="left"/>
      <w:pPr>
        <w:ind w:left="1170" w:hanging="117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90" w:hanging="189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10" w:hanging="261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30" w:hanging="333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50" w:hanging="405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770" w:hanging="477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90" w:hanging="549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10" w:hanging="621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30" w:hanging="693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5" w15:restartNumberingAfterBreak="0">
    <w:nsid w:val="6FEA441B"/>
    <w:multiLevelType w:val="multilevel"/>
    <w:tmpl w:val="F55A093C"/>
    <w:lvl w:ilvl="0">
      <w:start w:val="1"/>
      <w:numFmt w:val="decimal"/>
      <w:lvlText w:val="%1."/>
      <w:lvlJc w:val="left"/>
      <w:pPr>
        <w:ind w:left="1170" w:hanging="117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90" w:hanging="189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10" w:hanging="261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30" w:hanging="333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50" w:hanging="405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770" w:hanging="477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90" w:hanging="549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10" w:hanging="621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30" w:hanging="693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6" w15:restartNumberingAfterBreak="0">
    <w:nsid w:val="7DC66CE7"/>
    <w:multiLevelType w:val="multilevel"/>
    <w:tmpl w:val="5C9675AA"/>
    <w:lvl w:ilvl="0">
      <w:start w:val="1"/>
      <w:numFmt w:val="decimal"/>
      <w:lvlText w:val="%1."/>
      <w:lvlJc w:val="left"/>
      <w:pPr>
        <w:ind w:left="1065" w:hanging="106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840" w:hanging="684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7" w15:restartNumberingAfterBreak="0">
    <w:nsid w:val="7E537B1E"/>
    <w:multiLevelType w:val="multilevel"/>
    <w:tmpl w:val="F5B4C52C"/>
    <w:lvl w:ilvl="0">
      <w:start w:val="1"/>
      <w:numFmt w:val="decimal"/>
      <w:lvlText w:val="%1."/>
      <w:lvlJc w:val="left"/>
      <w:pPr>
        <w:ind w:left="1200" w:hanging="120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920" w:hanging="19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640" w:hanging="26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360" w:hanging="33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4080" w:hanging="40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800" w:hanging="48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520" w:hanging="55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6240" w:hanging="62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960" w:hanging="6960"/>
      </w:pPr>
      <w:rPr>
        <w:rFonts w:ascii="Times New Roman" w:eastAsia="Times New Roman" w:hAnsi="Times New Roman" w:cs="Times New Roman"/>
        <w:b w:val="0"/>
        <w:i w:val="0"/>
        <w:strike w:val="0"/>
        <w:color w:val="000000"/>
        <w:sz w:val="24"/>
        <w:szCs w:val="24"/>
        <w:u w:val="none"/>
        <w:shd w:val="clear" w:color="auto" w:fill="auto"/>
        <w:vertAlign w:val="baseline"/>
      </w:rPr>
    </w:lvl>
  </w:abstractNum>
  <w:num w:numId="1">
    <w:abstractNumId w:val="0"/>
  </w:num>
  <w:num w:numId="2">
    <w:abstractNumId w:val="4"/>
  </w:num>
  <w:num w:numId="3">
    <w:abstractNumId w:val="27"/>
  </w:num>
  <w:num w:numId="4">
    <w:abstractNumId w:val="25"/>
  </w:num>
  <w:num w:numId="5">
    <w:abstractNumId w:val="23"/>
  </w:num>
  <w:num w:numId="6">
    <w:abstractNumId w:val="17"/>
  </w:num>
  <w:num w:numId="7">
    <w:abstractNumId w:val="16"/>
  </w:num>
  <w:num w:numId="8">
    <w:abstractNumId w:val="6"/>
  </w:num>
  <w:num w:numId="9">
    <w:abstractNumId w:val="26"/>
  </w:num>
  <w:num w:numId="10">
    <w:abstractNumId w:val="13"/>
  </w:num>
  <w:num w:numId="11">
    <w:abstractNumId w:val="22"/>
  </w:num>
  <w:num w:numId="12">
    <w:abstractNumId w:val="15"/>
  </w:num>
  <w:num w:numId="13">
    <w:abstractNumId w:val="20"/>
  </w:num>
  <w:num w:numId="14">
    <w:abstractNumId w:val="10"/>
  </w:num>
  <w:num w:numId="15">
    <w:abstractNumId w:val="12"/>
  </w:num>
  <w:num w:numId="16">
    <w:abstractNumId w:val="18"/>
  </w:num>
  <w:num w:numId="17">
    <w:abstractNumId w:val="8"/>
  </w:num>
  <w:num w:numId="18">
    <w:abstractNumId w:val="14"/>
  </w:num>
  <w:num w:numId="19">
    <w:abstractNumId w:val="19"/>
  </w:num>
  <w:num w:numId="20">
    <w:abstractNumId w:val="2"/>
  </w:num>
  <w:num w:numId="21">
    <w:abstractNumId w:val="24"/>
  </w:num>
  <w:num w:numId="22">
    <w:abstractNumId w:val="1"/>
  </w:num>
  <w:num w:numId="23">
    <w:abstractNumId w:val="11"/>
  </w:num>
  <w:num w:numId="24">
    <w:abstractNumId w:val="7"/>
  </w:num>
  <w:num w:numId="25">
    <w:abstractNumId w:val="5"/>
  </w:num>
  <w:num w:numId="26">
    <w:abstractNumId w:val="21"/>
  </w:num>
  <w:num w:numId="27">
    <w:abstractNumId w:val="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E72"/>
    <w:rsid w:val="00214E72"/>
    <w:rsid w:val="0063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F298"/>
  <w15:docId w15:val="{D23751AF-88FF-4891-B01A-2A23DDB7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5" w:line="24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4" w:line="250" w:lineRule="auto"/>
      <w:ind w:hanging="10"/>
      <w:outlineLvl w:val="0"/>
    </w:pPr>
    <w:rPr>
      <w:b/>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9" w:type="dxa"/>
        <w:left w:w="114" w:type="dxa"/>
        <w:right w:w="67"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2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E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2ED9"/>
    <w:rPr>
      <w:b/>
      <w:bCs/>
    </w:rPr>
  </w:style>
  <w:style w:type="character" w:customStyle="1" w:styleId="CommentSubjectChar">
    <w:name w:val="Comment Subject Char"/>
    <w:basedOn w:val="CommentTextChar"/>
    <w:link w:val="CommentSubject"/>
    <w:uiPriority w:val="99"/>
    <w:semiHidden/>
    <w:rsid w:val="00282ED9"/>
    <w:rPr>
      <w:b/>
      <w:bCs/>
      <w:sz w:val="20"/>
      <w:szCs w:val="20"/>
    </w:rPr>
  </w:style>
  <w:style w:type="paragraph" w:styleId="FootnoteText">
    <w:name w:val="footnote text"/>
    <w:basedOn w:val="Normal"/>
    <w:link w:val="FootnoteTextChar"/>
    <w:uiPriority w:val="99"/>
    <w:semiHidden/>
    <w:unhideWhenUsed/>
    <w:rsid w:val="00A730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0B1"/>
    <w:rPr>
      <w:sz w:val="20"/>
      <w:szCs w:val="20"/>
    </w:rPr>
  </w:style>
  <w:style w:type="character" w:styleId="FootnoteReference">
    <w:name w:val="footnote reference"/>
    <w:basedOn w:val="DefaultParagraphFont"/>
    <w:uiPriority w:val="99"/>
    <w:semiHidden/>
    <w:unhideWhenUsed/>
    <w:rsid w:val="00A730B1"/>
    <w:rPr>
      <w:vertAlign w:val="superscript"/>
    </w:rPr>
  </w:style>
  <w:style w:type="table" w:customStyle="1" w:styleId="a0">
    <w:basedOn w:val="TableNormal"/>
    <w:pPr>
      <w:spacing w:after="0" w:line="240" w:lineRule="auto"/>
    </w:pPr>
    <w:tblPr>
      <w:tblStyleRowBandSize w:val="1"/>
      <w:tblStyleColBandSize w:val="1"/>
      <w:tblCellMar>
        <w:top w:w="49" w:type="dxa"/>
        <w:left w:w="114" w:type="dxa"/>
        <w:right w:w="6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17.png"/></Relationships>
</file>

<file path=word/_rels/footer3.xml.rels><?xml version="1.0" encoding="UTF-8" standalone="yes"?>
<Relationships xmlns="http://schemas.openxmlformats.org/package/2006/relationships"><Relationship Id="rId1" Type="http://schemas.openxmlformats.org/officeDocument/2006/relationships/image" Target="media/image11.pn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footer5.xml.rels><?xml version="1.0" encoding="UTF-8" standalone="yes"?>
<Relationships xmlns="http://schemas.openxmlformats.org/package/2006/relationships"><Relationship Id="rId1" Type="http://schemas.openxmlformats.org/officeDocument/2006/relationships/image" Target="media/image1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2.png"/></Relationships>
</file>

<file path=word/_rels/footer9.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6.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15.png"/></Relationships>
</file>

<file path=word/_rels/header8.xml.rels><?xml version="1.0" encoding="UTF-8" standalone="yes"?>
<Relationships xmlns="http://schemas.openxmlformats.org/package/2006/relationships"><Relationship Id="rId1" Type="http://schemas.openxmlformats.org/officeDocument/2006/relationships/image" Target="media/image10.png"/></Relationships>
</file>

<file path=word/_rels/header9.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WnJWX6/CV9p17LR6RHqMxpYYg==">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10896</Words>
  <Characters>62108</Characters>
  <Application>Microsoft Office Word</Application>
  <DocSecurity>0</DocSecurity>
  <Lines>517</Lines>
  <Paragraphs>145</Paragraphs>
  <ScaleCrop>false</ScaleCrop>
  <Company/>
  <LinksUpToDate>false</LinksUpToDate>
  <CharactersWithSpaces>72859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 Manns</dc:creator>
  <cp:lastModifiedBy>Bernie Manns</cp:lastModifiedBy>
  <cp:revision>2</cp:revision>
  <dcterms:created xsi:type="dcterms:W3CDTF">2022-10-31T17:33:00Z</dcterms:created>
  <dcterms:modified xsi:type="dcterms:W3CDTF">2022-10-31T17:33:00Z</dcterms:modified>
</cp:coreProperties>
</file>